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0FEF" w14:textId="52DD0501" w:rsidR="006501FD" w:rsidRDefault="0015336C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Załącznik</w:t>
      </w:r>
      <w:r w:rsidR="005636C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B.97</w:t>
      </w:r>
      <w:r w:rsidR="006501FD" w:rsidRPr="006501F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417315F" w14:textId="77777777" w:rsidR="006501FD" w:rsidRPr="006501FD" w:rsidRDefault="006501FD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CDD26A" w14:textId="4E1E5AA4" w:rsidR="009B6E4C" w:rsidRPr="009B6E4C" w:rsidRDefault="009B6E4C" w:rsidP="006501FD">
      <w:pPr>
        <w:tabs>
          <w:tab w:val="left" w:pos="586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LECZENIE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DOROSŁYCH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CHORYCH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PIERWOTNĄ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MAŁOPŁYTKOWOŚĆ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IMMUNOLOGICZNĄ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(ICD-10</w:t>
      </w:r>
      <w:r w:rsidR="001D7F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D69.3)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111"/>
        <w:gridCol w:w="5612"/>
      </w:tblGrid>
      <w:tr w:rsidR="0015336C" w:rsidRPr="00E11FFB" w14:paraId="38520540" w14:textId="77777777" w:rsidTr="005636C0">
        <w:trPr>
          <w:trHeight w:val="567"/>
        </w:trPr>
        <w:tc>
          <w:tcPr>
            <w:tcW w:w="15388" w:type="dxa"/>
            <w:gridSpan w:val="3"/>
            <w:vAlign w:val="center"/>
          </w:tcPr>
          <w:p w14:paraId="0B0E2299" w14:textId="72E83E12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ŚWIADCZENIA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GWARANTOWANEGO</w:t>
            </w:r>
          </w:p>
        </w:tc>
      </w:tr>
      <w:tr w:rsidR="0015336C" w:rsidRPr="00E11FFB" w14:paraId="1F25F12B" w14:textId="77777777" w:rsidTr="005636C0">
        <w:trPr>
          <w:trHeight w:val="567"/>
        </w:trPr>
        <w:tc>
          <w:tcPr>
            <w:tcW w:w="5665" w:type="dxa"/>
            <w:vAlign w:val="center"/>
          </w:tcPr>
          <w:p w14:paraId="3DA02E89" w14:textId="77777777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4525FFC8" w14:textId="18744641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SCHEMAT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DAWKOWANIA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LEKÓW</w:t>
            </w:r>
          </w:p>
          <w:p w14:paraId="5DD27678" w14:textId="2387BD4D" w:rsidR="0015336C" w:rsidRPr="0015336C" w:rsidRDefault="005636C0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336C"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336C"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5612" w:type="dxa"/>
            <w:vAlign w:val="center"/>
          </w:tcPr>
          <w:p w14:paraId="6E17B920" w14:textId="27ED57EE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BADANIA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DIAGNOSTYCZNE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WYKONYWANE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RAMACH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PROGRAMU</w:t>
            </w:r>
          </w:p>
        </w:tc>
      </w:tr>
      <w:tr w:rsidR="00661095" w:rsidRPr="00661095" w14:paraId="7C6AFB05" w14:textId="77777777" w:rsidTr="005636C0">
        <w:trPr>
          <w:trHeight w:val="283"/>
        </w:trPr>
        <w:tc>
          <w:tcPr>
            <w:tcW w:w="5665" w:type="dxa"/>
          </w:tcPr>
          <w:p w14:paraId="292A7BF1" w14:textId="19DF000E" w:rsidR="00012C9A" w:rsidRPr="001D7F69" w:rsidRDefault="00F67A62" w:rsidP="005636C0">
            <w:pPr>
              <w:pStyle w:val="Standard"/>
              <w:numPr>
                <w:ilvl w:val="0"/>
                <w:numId w:val="46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do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agonistami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receptora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trombopoetyny</w:t>
            </w:r>
            <w:proofErr w:type="spellEnd"/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elt</w:t>
            </w:r>
            <w:r w:rsidR="002A1C28" w:rsidRPr="001D7F69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ombopagiem</w:t>
            </w:r>
            <w:proofErr w:type="spellEnd"/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ostymem</w:t>
            </w:r>
            <w:proofErr w:type="spellEnd"/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awatrombopagiem</w:t>
            </w:r>
            <w:proofErr w:type="spellEnd"/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13FD03EC" w14:textId="1D5AA21F" w:rsidR="0015336C" w:rsidRPr="001D7F69" w:rsidRDefault="00EA45E1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≥18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lat</w:t>
            </w:r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6C8C3924" w14:textId="0376A639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rozpoznanie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pierwotnej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immunologicznej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(ITP);</w:t>
            </w:r>
          </w:p>
          <w:p w14:paraId="5A79140F" w14:textId="7A9862B1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niedostateczna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odpowiedź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inne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sposoby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farmakologicznego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5F70BC" w:rsidRPr="001D7F69">
              <w:rPr>
                <w:rFonts w:cs="Times New Roman"/>
                <w:sz w:val="20"/>
                <w:szCs w:val="20"/>
              </w:rPr>
              <w:t>(</w:t>
            </w:r>
            <w:r w:rsidRPr="001D7F69">
              <w:rPr>
                <w:rFonts w:cs="Times New Roman"/>
                <w:sz w:val="20"/>
                <w:szCs w:val="20"/>
              </w:rPr>
              <w:t>kortykosteroidy,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dożylne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immunoglobuliny</w:t>
            </w:r>
            <w:r w:rsidR="007A1FD6" w:rsidRPr="001D7F69">
              <w:rPr>
                <w:rFonts w:cs="Times New Roman"/>
                <w:sz w:val="20"/>
                <w:szCs w:val="20"/>
              </w:rPr>
              <w:t>)</w:t>
            </w:r>
            <w:r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79DB5EA" w14:textId="073CAD62" w:rsidR="00EE5C76" w:rsidRPr="001D7F69" w:rsidRDefault="004A692F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leczenia:</w:t>
            </w:r>
          </w:p>
          <w:p w14:paraId="415D9F9A" w14:textId="261F72FB" w:rsidR="004A692F" w:rsidRPr="001D7F69" w:rsidRDefault="004A692F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przeciwskazania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wykonania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ocenie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lokalnego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zespołu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ekspertów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obejmującego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hematologa,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chirurga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anestezjologa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ośrodku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prowadzącym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albo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nieskuteczność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objawiająca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poniżej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μl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krwotocznej;</w:t>
            </w:r>
          </w:p>
          <w:p w14:paraId="15725BA8" w14:textId="28406CF5" w:rsidR="004A692F" w:rsidRPr="001D7F69" w:rsidRDefault="004A692F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nieskuteczność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objawiająca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poniżej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μl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krwotocznej.</w:t>
            </w:r>
          </w:p>
          <w:p w14:paraId="1726CF5F" w14:textId="4844913A" w:rsidR="006B0284" w:rsidRPr="001D7F69" w:rsidRDefault="004A692F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muszą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być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spełnione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łącznie.</w:t>
            </w:r>
          </w:p>
          <w:p w14:paraId="0B916514" w14:textId="23B3AAC0" w:rsidR="004A692F" w:rsidRDefault="004A692F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Dodatkowo,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celu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kontynuacji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terapii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mogą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zakwalifikowani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ramach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lastRenderedPageBreak/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„Leczenie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pediatrycznych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przewlekłą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pierwotną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immunologiczną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(ICD-10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D69.3)”,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którzy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osiągnęli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pełnoletniość,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konieczności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spełnienia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pozostałych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warunkiem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niespełniania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programu.</w:t>
            </w:r>
          </w:p>
          <w:p w14:paraId="4B080642" w14:textId="77777777" w:rsidR="005636C0" w:rsidRPr="001D7F69" w:rsidRDefault="005636C0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0D476CDE" w14:textId="6B3A7F44" w:rsidR="0015336C" w:rsidRPr="001D7F69" w:rsidRDefault="0015336C" w:rsidP="001D7F69">
            <w:pPr>
              <w:pStyle w:val="Standard"/>
              <w:numPr>
                <w:ilvl w:val="0"/>
                <w:numId w:val="46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Określenie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czasu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programie</w:t>
            </w:r>
          </w:p>
          <w:p w14:paraId="0817104D" w14:textId="7B0E74F9" w:rsidR="005A6B20" w:rsidRPr="001D7F69" w:rsidRDefault="0015336C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podjęcia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lekarza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punkcie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3.</w:t>
            </w:r>
          </w:p>
          <w:p w14:paraId="080354A5" w14:textId="77777777" w:rsidR="00066AE4" w:rsidRPr="001D7F69" w:rsidRDefault="00066AE4" w:rsidP="001D7F69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3045657C" w14:textId="38E718FB" w:rsidR="007B123C" w:rsidRPr="001D7F69" w:rsidRDefault="0015336C" w:rsidP="005636C0">
            <w:pPr>
              <w:pStyle w:val="Standard"/>
              <w:numPr>
                <w:ilvl w:val="0"/>
                <w:numId w:val="46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z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programu</w:t>
            </w:r>
          </w:p>
          <w:p w14:paraId="1E2FC843" w14:textId="62ABC28D" w:rsidR="00F67A62" w:rsidRPr="001D7F69" w:rsidRDefault="00A578B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nadwrażliwość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substancję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czynną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którąkolwiek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substancję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pomocniczą</w:t>
            </w:r>
            <w:r w:rsidR="00DE678E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06A95A4" w14:textId="650782C6" w:rsidR="00F67A62" w:rsidRPr="001D7F69" w:rsidRDefault="00F67A62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zaburzenia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wątroby:</w:t>
            </w:r>
          </w:p>
          <w:p w14:paraId="03FB6EA7" w14:textId="60B90F58" w:rsidR="00F67A62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wynik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Child-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Pugh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1A37F8F4" w14:textId="6BC16E9D" w:rsidR="0015336C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wynik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Child-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Pugh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7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Pr="001D7F69">
              <w:rPr>
                <w:rFonts w:cs="Times New Roman"/>
                <w:sz w:val="20"/>
                <w:szCs w:val="20"/>
              </w:rPr>
              <w:t>ostymem</w:t>
            </w:r>
            <w:proofErr w:type="spellEnd"/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70566C00" w14:textId="46075168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istotne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zwiększenie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aktywności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AlAT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(powyżej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trzykrotności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górnej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granicy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normy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lokalnego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laboratorium)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przypadkach,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gdy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przekroczenie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normy:</w:t>
            </w:r>
          </w:p>
          <w:p w14:paraId="3E7A2127" w14:textId="7CEC2389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narastać</w:t>
            </w:r>
            <w:r w:rsidR="00DE678E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6E56B765" w14:textId="77777777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0FC6A2EB" w14:textId="1AC7D2CA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utrzymywać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264C359" w14:textId="196776FB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EA70D16" w14:textId="3C68DD19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związane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zwiększeniem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stężenia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bezpośredniej,</w:t>
            </w:r>
          </w:p>
          <w:p w14:paraId="69AE0A70" w14:textId="77777777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54D357DB" w14:textId="7DCF0643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lastRenderedPageBreak/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związane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klinicznymi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uszkodzenia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dekompensacji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41C8EB17" w14:textId="3EF27946" w:rsidR="00F67A62" w:rsidRPr="001D7F69" w:rsidRDefault="006B0284" w:rsidP="005636C0">
            <w:pPr>
              <w:pStyle w:val="Standard"/>
              <w:spacing w:after="60" w:line="276" w:lineRule="auto"/>
              <w:ind w:left="227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dotyczy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wyłącznie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  <w:u w:val="single"/>
              </w:rPr>
              <w:t>chorych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lecz</w:t>
            </w:r>
            <w:r w:rsidR="00F07695" w:rsidRPr="001D7F69">
              <w:rPr>
                <w:rFonts w:cs="Times New Roman"/>
                <w:sz w:val="20"/>
                <w:szCs w:val="20"/>
                <w:u w:val="single"/>
              </w:rPr>
              <w:t>onych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eltrombopagiem</w:t>
            </w:r>
            <w:proofErr w:type="spellEnd"/>
            <w:r w:rsidR="00F67A62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08242F9E" w14:textId="32E100DE" w:rsidR="005636C0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ciąża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karmienie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piersią;</w:t>
            </w:r>
          </w:p>
          <w:p w14:paraId="0F9859CB" w14:textId="0BAE958C" w:rsidR="00C31401" w:rsidRPr="005636C0" w:rsidRDefault="0015336C" w:rsidP="00B07551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5636C0">
              <w:rPr>
                <w:rFonts w:cs="Times New Roman"/>
                <w:sz w:val="20"/>
                <w:szCs w:val="20"/>
              </w:rPr>
              <w:t>brak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odpowiedzi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leczenie</w:t>
            </w:r>
            <w:r w:rsidR="00C31401" w:rsidRPr="005636C0">
              <w:rPr>
                <w:rFonts w:cs="Times New Roman"/>
                <w:sz w:val="20"/>
                <w:szCs w:val="20"/>
              </w:rPr>
              <w:t>:</w:t>
            </w:r>
          </w:p>
          <w:p w14:paraId="776010B7" w14:textId="4146B48B" w:rsidR="00F67A62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75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podawanej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kolejne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pomiary)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3B6E253B" w14:textId="32344406" w:rsidR="00F67A62" w:rsidRPr="001D7F69" w:rsidRDefault="00492F17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3512A378" w14:textId="098D16AF" w:rsidR="004A692F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Pr="001D7F69">
              <w:rPr>
                <w:rFonts w:cs="Times New Roman"/>
                <w:sz w:val="20"/>
                <w:szCs w:val="20"/>
              </w:rPr>
              <w:t>ostymem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</w:rPr>
              <w:t>pomimo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</w:rPr>
              <w:t>stosowania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maksymalnej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</w:t>
            </w:r>
            <w:r w:rsidR="00F07695" w:rsidRPr="001D7F69">
              <w:rPr>
                <w:rFonts w:cs="Times New Roman"/>
                <w:sz w:val="20"/>
                <w:szCs w:val="20"/>
              </w:rPr>
              <w:t>ki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(10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μg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/kg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mc.)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kolejne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0343415D" w14:textId="1A227153" w:rsidR="004A692F" w:rsidRPr="001D7F69" w:rsidRDefault="00492F17" w:rsidP="005636C0">
            <w:pPr>
              <w:pStyle w:val="Standard"/>
              <w:spacing w:after="60" w:line="276" w:lineRule="auto"/>
              <w:ind w:left="454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0E1FCD5C" w14:textId="6E6038F1" w:rsidR="004A692F" w:rsidRPr="001D7F69" w:rsidRDefault="004A692F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awatrombopagiem</w:t>
            </w:r>
            <w:proofErr w:type="spellEnd"/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dawce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mg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raz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na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dobę,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podawanej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przez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kolejne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tygodnie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leczenia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jeśli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liczba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płytek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krwi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zwiększy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się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≥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x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Pr="0035055C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9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/L</w:t>
            </w:r>
            <w:r w:rsidR="00053005"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  <w:p w14:paraId="4265393F" w14:textId="3F3604A9" w:rsidR="0094409C" w:rsidRPr="001D7F69" w:rsidRDefault="007C77E0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cs="Times New Roman"/>
                <w:sz w:val="20"/>
                <w:szCs w:val="20"/>
              </w:rPr>
              <w:t>trwała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remisja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niewymagająca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jakiegokolwiek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leczenia.</w:t>
            </w:r>
          </w:p>
          <w:p w14:paraId="137F1509" w14:textId="77777777" w:rsidR="0094409C" w:rsidRPr="001D7F69" w:rsidRDefault="0094409C" w:rsidP="001D7F69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E2A40F0" w14:textId="433302B7" w:rsidR="0094409C" w:rsidRDefault="0094409C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pojawienia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działań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niepożądanych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przeciwskazań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stosowania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lekarz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może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podjąć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zmianie.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9038BE" w14:textId="1F3DBA8C" w:rsidR="005636C0" w:rsidRPr="001D7F69" w:rsidRDefault="005636C0" w:rsidP="005636C0">
            <w:pPr>
              <w:pStyle w:val="Standard"/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67A803D" w14:textId="5C435FDB" w:rsidR="0015336C" w:rsidRPr="001D7F69" w:rsidRDefault="0015336C" w:rsidP="005636C0">
            <w:pPr>
              <w:pStyle w:val="Standard"/>
              <w:numPr>
                <w:ilvl w:val="0"/>
                <w:numId w:val="47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lastRenderedPageBreak/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A45E1" w:rsidRPr="001D7F69">
              <w:rPr>
                <w:rFonts w:cs="Times New Roman"/>
                <w:b/>
                <w:bCs/>
                <w:sz w:val="20"/>
                <w:szCs w:val="20"/>
              </w:rPr>
              <w:t>e</w:t>
            </w:r>
            <w:r w:rsidR="00012C9A" w:rsidRPr="001D7F69">
              <w:rPr>
                <w:rFonts w:cs="Times New Roman"/>
                <w:b/>
                <w:bCs/>
                <w:sz w:val="20"/>
                <w:szCs w:val="20"/>
              </w:rPr>
              <w:t>ltrombopag</w:t>
            </w:r>
            <w:r w:rsidR="00EA45E1" w:rsidRPr="001D7F69">
              <w:rPr>
                <w:rFonts w:cs="Times New Roman"/>
                <w:b/>
                <w:bCs/>
                <w:sz w:val="20"/>
                <w:szCs w:val="20"/>
              </w:rPr>
              <w:t>u</w:t>
            </w:r>
            <w:proofErr w:type="spellEnd"/>
          </w:p>
          <w:p w14:paraId="3496887D" w14:textId="24B1D719" w:rsidR="0015336C" w:rsidRPr="001D7F69" w:rsidRDefault="0015336C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zalecana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eltrombopagu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dobę;</w:t>
            </w:r>
          </w:p>
          <w:p w14:paraId="0DFF0592" w14:textId="4FED1AE0" w:rsidR="0015336C" w:rsidRPr="001D7F69" w:rsidRDefault="0015336C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sposób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modyfikacji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postępowanie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zostały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aktualnej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Charakterystyce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Leczniczego</w:t>
            </w:r>
            <w:r w:rsidR="00661095" w:rsidRPr="001D7F69">
              <w:rPr>
                <w:rFonts w:cs="Times New Roman"/>
                <w:sz w:val="20"/>
                <w:szCs w:val="20"/>
              </w:rPr>
              <w:t>.</w:t>
            </w:r>
          </w:p>
          <w:p w14:paraId="43ECE6DA" w14:textId="77777777" w:rsidR="006B0284" w:rsidRPr="001D7F69" w:rsidRDefault="006B0284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17498DFE" w14:textId="10DC27EA" w:rsidR="00257526" w:rsidRPr="001D7F69" w:rsidRDefault="00EA45E1" w:rsidP="005636C0">
            <w:pPr>
              <w:pStyle w:val="Standard"/>
              <w:numPr>
                <w:ilvl w:val="0"/>
                <w:numId w:val="47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="00012C9A" w:rsidRPr="001D7F69">
              <w:rPr>
                <w:rFonts w:cs="Times New Roman"/>
                <w:b/>
                <w:bCs/>
                <w:sz w:val="20"/>
                <w:szCs w:val="20"/>
              </w:rPr>
              <w:t>omiplostym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u</w:t>
            </w:r>
            <w:proofErr w:type="spellEnd"/>
          </w:p>
          <w:p w14:paraId="7BD8F45B" w14:textId="135FF213" w:rsidR="00257526" w:rsidRPr="001D7F69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romiplostym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powinien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być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podawany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jako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wstrzyknięcie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podskórne;</w:t>
            </w:r>
          </w:p>
          <w:p w14:paraId="4D2331E8" w14:textId="61E36490" w:rsidR="00257526" w:rsidRPr="001D7F69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romiplostymu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µg/kg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mc.,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uwzględnieniem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masy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ciała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leczenia;</w:t>
            </w:r>
          </w:p>
          <w:p w14:paraId="70DE52CF" w14:textId="717B17B7" w:rsidR="0015336C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następnie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aktualną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Charakterystyką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Leczniczego.</w:t>
            </w:r>
          </w:p>
          <w:p w14:paraId="7DF3E52C" w14:textId="77777777" w:rsidR="005636C0" w:rsidRPr="001D7F69" w:rsidRDefault="005636C0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</w:p>
          <w:p w14:paraId="79E19402" w14:textId="16FDAA42" w:rsidR="004A692F" w:rsidRPr="001D7F69" w:rsidRDefault="004A692F" w:rsidP="005636C0">
            <w:pPr>
              <w:pStyle w:val="Standard"/>
              <w:numPr>
                <w:ilvl w:val="0"/>
                <w:numId w:val="47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awatrombopagu</w:t>
            </w:r>
            <w:proofErr w:type="spellEnd"/>
          </w:p>
          <w:p w14:paraId="709A6154" w14:textId="6690C8B6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zalecana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awatrombopagu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20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dobę;</w:t>
            </w:r>
          </w:p>
          <w:p w14:paraId="506D9E91" w14:textId="4ACF2DE6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785A81E6" w14:textId="4AAFA0BD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sposób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modyfikacji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postępowanie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zostały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aktualnej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Charakterystyce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Leczniczego.</w:t>
            </w:r>
          </w:p>
        </w:tc>
        <w:tc>
          <w:tcPr>
            <w:tcW w:w="5612" w:type="dxa"/>
          </w:tcPr>
          <w:p w14:paraId="038A479E" w14:textId="5725DC56" w:rsidR="00EA45E1" w:rsidRPr="001D7F69" w:rsidRDefault="003E25AF" w:rsidP="005636C0">
            <w:pPr>
              <w:pStyle w:val="Standard"/>
              <w:numPr>
                <w:ilvl w:val="0"/>
                <w:numId w:val="48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lastRenderedPageBreak/>
              <w:t>Badania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przy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do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eltrombopagiem</w:t>
            </w:r>
            <w:proofErr w:type="spellEnd"/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b/>
                <w:bCs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ostymem</w:t>
            </w:r>
            <w:proofErr w:type="spellEnd"/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awatrombopagiem</w:t>
            </w:r>
            <w:proofErr w:type="spellEnd"/>
          </w:p>
          <w:p w14:paraId="52AD0795" w14:textId="6A079CF6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rozmazem;</w:t>
            </w:r>
          </w:p>
          <w:p w14:paraId="5CA2D983" w14:textId="4C8F044A" w:rsidR="003E25AF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</w:t>
            </w:r>
            <w:r w:rsidR="00661095" w:rsidRPr="001D7F69">
              <w:rPr>
                <w:rFonts w:cs="Times New Roman"/>
                <w:sz w:val="20"/>
                <w:szCs w:val="20"/>
              </w:rPr>
              <w:t>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61095" w:rsidRPr="001D7F69">
              <w:rPr>
                <w:rFonts w:cs="Times New Roman"/>
                <w:sz w:val="20"/>
                <w:szCs w:val="20"/>
              </w:rPr>
              <w:t>wątroby</w:t>
            </w:r>
            <w:r w:rsidR="003E25AF" w:rsidRPr="001D7F69">
              <w:rPr>
                <w:rFonts w:cs="Times New Roman"/>
                <w:sz w:val="20"/>
                <w:szCs w:val="20"/>
              </w:rPr>
              <w:t>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914E82" w14:textId="32E5EB45" w:rsidR="003E25AF" w:rsidRPr="001D7F69" w:rsidRDefault="00661095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5336C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5336C" w:rsidRPr="001D7F69">
              <w:rPr>
                <w:rFonts w:cs="Times New Roman"/>
                <w:sz w:val="20"/>
                <w:szCs w:val="20"/>
              </w:rPr>
              <w:t>całkowita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41973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25AF" w:rsidRPr="001D7F69">
              <w:rPr>
                <w:rFonts w:cs="Times New Roman"/>
                <w:sz w:val="20"/>
                <w:szCs w:val="20"/>
              </w:rPr>
              <w:t>eltrombop</w:t>
            </w:r>
            <w:r w:rsidR="002A1C28" w:rsidRPr="001D7F69">
              <w:rPr>
                <w:rFonts w:cs="Times New Roman"/>
                <w:sz w:val="20"/>
                <w:szCs w:val="20"/>
              </w:rPr>
              <w:t>a</w:t>
            </w:r>
            <w:r w:rsidR="003E25AF" w:rsidRPr="001D7F69">
              <w:rPr>
                <w:rFonts w:cs="Times New Roman"/>
                <w:sz w:val="20"/>
                <w:szCs w:val="20"/>
              </w:rPr>
              <w:t>g</w:t>
            </w:r>
            <w:r w:rsidR="00641973" w:rsidRPr="001D7F69">
              <w:rPr>
                <w:rFonts w:cs="Times New Roman"/>
                <w:sz w:val="20"/>
                <w:szCs w:val="20"/>
              </w:rPr>
              <w:t>iem</w:t>
            </w:r>
            <w:proofErr w:type="spellEnd"/>
            <w:r w:rsidR="002A1C28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5308B020" w14:textId="63AA98A6" w:rsidR="0015336C" w:rsidRPr="001D7F69" w:rsidRDefault="00583A06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AST,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całkowita,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czas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25AF" w:rsidRPr="001D7F69">
              <w:rPr>
                <w:rFonts w:cs="Times New Roman"/>
                <w:sz w:val="20"/>
                <w:szCs w:val="20"/>
              </w:rPr>
              <w:t>protrombinowy</w:t>
            </w:r>
            <w:proofErr w:type="spellEnd"/>
            <w:r w:rsidR="003E25AF" w:rsidRPr="001D7F69">
              <w:rPr>
                <w:rFonts w:cs="Times New Roman"/>
                <w:sz w:val="20"/>
                <w:szCs w:val="20"/>
              </w:rPr>
              <w:t>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stężenie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albumin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we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41973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25AF"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="003E25AF" w:rsidRPr="001D7F69">
              <w:rPr>
                <w:rFonts w:cs="Times New Roman"/>
                <w:sz w:val="20"/>
                <w:szCs w:val="20"/>
              </w:rPr>
              <w:t>ostym</w:t>
            </w:r>
            <w:r w:rsidR="00641973" w:rsidRPr="001D7F69">
              <w:rPr>
                <w:rFonts w:cs="Times New Roman"/>
                <w:sz w:val="20"/>
                <w:szCs w:val="20"/>
              </w:rPr>
              <w:t>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proofErr w:type="spellEnd"/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7CD0107E" w14:textId="7D405CAF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biopsja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aspiracyjna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szpiku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trepanobiopsja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(wykonana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6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miesięcy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przed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kwalifikacją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lekowego</w:t>
            </w:r>
            <w:r w:rsidR="00F138C9" w:rsidRPr="001D7F69">
              <w:rPr>
                <w:rFonts w:cs="Times New Roman"/>
                <w:sz w:val="20"/>
                <w:szCs w:val="20"/>
              </w:rPr>
              <w:t>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wieku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powyżej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60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583A06"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układowymi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nieprawidłowymi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objawami;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15A084" w14:textId="1E96B60A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okulistyczne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25AF" w:rsidRPr="001D7F69">
              <w:rPr>
                <w:rFonts w:cs="Times New Roman"/>
                <w:sz w:val="20"/>
                <w:szCs w:val="20"/>
              </w:rPr>
              <w:t>eltrombopagu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9BBD3C7" w14:textId="309FD97E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test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ciążowy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kobiet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wieku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rozrodczym.</w:t>
            </w:r>
          </w:p>
          <w:p w14:paraId="35AAD85C" w14:textId="77777777" w:rsidR="006B0284" w:rsidRPr="001D7F69" w:rsidRDefault="006B0284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2836AEF9" w14:textId="0C8483D5" w:rsidR="00EA45E1" w:rsidRPr="001D7F69" w:rsidRDefault="00EA45E1" w:rsidP="005636C0">
            <w:pPr>
              <w:pStyle w:val="Standard"/>
              <w:numPr>
                <w:ilvl w:val="0"/>
                <w:numId w:val="48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Monitorowanie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E34A6B" w14:textId="33A1865D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osiągnięcia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stabilnej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000/µl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najmniej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tygodnie):</w:t>
            </w:r>
          </w:p>
          <w:p w14:paraId="2EAABB0C" w14:textId="0612F176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tydzień:</w:t>
            </w:r>
          </w:p>
          <w:p w14:paraId="66D67C78" w14:textId="300A5830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4D7201E0" w14:textId="55BC5CE0" w:rsidR="00EA45E1" w:rsidRPr="001D7F69" w:rsidRDefault="003E25AF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lastRenderedPageBreak/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2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tygodnie:</w:t>
            </w:r>
          </w:p>
          <w:p w14:paraId="29BED900" w14:textId="6EEDEE22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całkowita)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19979AB0" w14:textId="1EB526FC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uzyskaniu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stabilnej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płytek:</w:t>
            </w:r>
          </w:p>
          <w:p w14:paraId="68160290" w14:textId="04A9AC09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miesiąc:</w:t>
            </w:r>
          </w:p>
          <w:p w14:paraId="2F6D4A18" w14:textId="610C52EA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rozmazem,</w:t>
            </w:r>
          </w:p>
          <w:p w14:paraId="4B422A5B" w14:textId="7945E2B4" w:rsidR="000662A8" w:rsidRPr="001D7F69" w:rsidRDefault="003E25AF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całkowita)</w:t>
            </w:r>
            <w:r w:rsidR="000662A8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0EC05742" w14:textId="1BB8E216" w:rsidR="00EA45E1" w:rsidRPr="001D7F69" w:rsidRDefault="000662A8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całkowita)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6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miesiącach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rozpoczęcia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proofErr w:type="spellEnd"/>
            <w:r w:rsidR="00EA45E1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24936B02" w14:textId="0B9230D3" w:rsidR="00BE56B5" w:rsidRPr="001D7F69" w:rsidRDefault="00DA2800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pojawienia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niż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małopłytkowość,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istotnych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nieprawidłowości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morfologii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trepanobiopsja</w:t>
            </w:r>
            <w:proofErr w:type="spellEnd"/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szpiku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kostnego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oceną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włóknienia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7F69">
              <w:rPr>
                <w:rFonts w:cs="Times New Roman"/>
                <w:sz w:val="20"/>
                <w:szCs w:val="20"/>
              </w:rPr>
              <w:t>retikulinowego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E96E1B1" w14:textId="440C18BA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D5D29BA" w14:textId="2485A531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tygodnie:</w:t>
            </w:r>
          </w:p>
          <w:p w14:paraId="3A16AA06" w14:textId="4155DAEF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rozmazem;</w:t>
            </w:r>
          </w:p>
          <w:p w14:paraId="3E8948D9" w14:textId="0AA0A977" w:rsidR="005A6B20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okulistyczne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3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miesiące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E25AF" w:rsidRPr="001D7F69">
              <w:rPr>
                <w:rFonts w:cs="Times New Roman"/>
                <w:sz w:val="20"/>
                <w:szCs w:val="20"/>
              </w:rPr>
              <w:t>eltrombopag</w:t>
            </w:r>
            <w:r w:rsidR="00E303AB" w:rsidRPr="001D7F69">
              <w:rPr>
                <w:rFonts w:cs="Times New Roman"/>
                <w:sz w:val="20"/>
                <w:szCs w:val="20"/>
              </w:rPr>
              <w:t>iem</w:t>
            </w:r>
            <w:proofErr w:type="spellEnd"/>
            <w:r w:rsidRPr="001D7F69">
              <w:rPr>
                <w:rFonts w:cs="Times New Roman"/>
                <w:sz w:val="20"/>
                <w:szCs w:val="20"/>
              </w:rPr>
              <w:t>.</w:t>
            </w:r>
          </w:p>
          <w:p w14:paraId="7E8C82A4" w14:textId="77777777" w:rsidR="004520FB" w:rsidRPr="001D7F69" w:rsidRDefault="004520FB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33BC8F5D" w14:textId="35208DF4" w:rsidR="0015336C" w:rsidRPr="001D7F69" w:rsidRDefault="0015336C" w:rsidP="005636C0">
            <w:pPr>
              <w:pStyle w:val="Standard"/>
              <w:numPr>
                <w:ilvl w:val="0"/>
                <w:numId w:val="48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Monitorowanie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programu</w:t>
            </w:r>
          </w:p>
          <w:p w14:paraId="0A1EEE6D" w14:textId="2C10C167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gromadzenie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dokumentacji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medycznej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dotyczących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monitorowania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każdorazowe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lastRenderedPageBreak/>
              <w:t>przedstawianie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żądanie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kontrolerów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Narodowego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Funduszu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Zdrowia;</w:t>
            </w:r>
          </w:p>
          <w:p w14:paraId="5FAD9361" w14:textId="02A6DF20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uzupełnianie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zawartych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rejestrze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(SMPT)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dostępnym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pomocą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aplikacji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internetowej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udostępnionej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rzadziej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niż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zakończenie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leczenia;</w:t>
            </w:r>
          </w:p>
          <w:p w14:paraId="187FDDC1" w14:textId="780A4A82" w:rsidR="0015336C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przekazywanie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informacji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sprawozdawczo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rozliczeniowych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informacje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przekazuje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formie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papierowej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formie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elektronicznej,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wymaganiami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opublikowanymi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NFZ</w:t>
            </w:r>
            <w:r w:rsidRPr="001D7F69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F2CDAB7" w14:textId="77777777" w:rsidR="00097CEA" w:rsidRPr="00DA2800" w:rsidRDefault="00097CEA" w:rsidP="00DA2800">
      <w:pPr>
        <w:spacing w:after="0"/>
        <w:rPr>
          <w:rFonts w:ascii="Times New Roman" w:hAnsi="Times New Roman" w:cs="Times New Roman"/>
          <w:sz w:val="2"/>
          <w:szCs w:val="12"/>
        </w:rPr>
      </w:pPr>
    </w:p>
    <w:sectPr w:rsidR="00097CEA" w:rsidRPr="00DA2800" w:rsidSect="006501FD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2792" w14:textId="77777777" w:rsidR="00B637BF" w:rsidRDefault="00B637BF" w:rsidP="00EA1DA5">
      <w:pPr>
        <w:spacing w:after="0" w:line="240" w:lineRule="auto"/>
      </w:pPr>
      <w:r>
        <w:separator/>
      </w:r>
    </w:p>
  </w:endnote>
  <w:endnote w:type="continuationSeparator" w:id="0">
    <w:p w14:paraId="7315806A" w14:textId="77777777" w:rsidR="00B637BF" w:rsidRDefault="00B637BF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91E4" w14:textId="77777777" w:rsidR="00B637BF" w:rsidRDefault="00B637BF" w:rsidP="00EA1DA5">
      <w:pPr>
        <w:spacing w:after="0" w:line="240" w:lineRule="auto"/>
      </w:pPr>
      <w:r>
        <w:separator/>
      </w:r>
    </w:p>
  </w:footnote>
  <w:footnote w:type="continuationSeparator" w:id="0">
    <w:p w14:paraId="369EEE8E" w14:textId="77777777" w:rsidR="00B637BF" w:rsidRDefault="00B637BF" w:rsidP="00EA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6A9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0D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8ED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A5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040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C3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FE1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42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A1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72F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1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2922295"/>
    <w:multiLevelType w:val="hybridMultilevel"/>
    <w:tmpl w:val="9058EEE8"/>
    <w:lvl w:ilvl="0" w:tplc="F9E208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4E12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1B8C7400"/>
    <w:multiLevelType w:val="hybridMultilevel"/>
    <w:tmpl w:val="791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360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4C67"/>
    <w:multiLevelType w:val="hybridMultilevel"/>
    <w:tmpl w:val="B0CAE45A"/>
    <w:lvl w:ilvl="0" w:tplc="255A6EB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F9D7840"/>
    <w:multiLevelType w:val="multilevel"/>
    <w:tmpl w:val="FFFC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3692DD5"/>
    <w:multiLevelType w:val="hybridMultilevel"/>
    <w:tmpl w:val="A9AA899C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E19AE"/>
    <w:multiLevelType w:val="hybridMultilevel"/>
    <w:tmpl w:val="B05071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9324A"/>
    <w:multiLevelType w:val="hybridMultilevel"/>
    <w:tmpl w:val="14E846C8"/>
    <w:lvl w:ilvl="0" w:tplc="50EE29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8BC5CF6"/>
    <w:multiLevelType w:val="hybridMultilevel"/>
    <w:tmpl w:val="0DD4EB2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546A0"/>
    <w:multiLevelType w:val="multilevel"/>
    <w:tmpl w:val="9A62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9943C8"/>
    <w:multiLevelType w:val="hybridMultilevel"/>
    <w:tmpl w:val="EF3A06DE"/>
    <w:lvl w:ilvl="0" w:tplc="B3BE344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E93483"/>
    <w:multiLevelType w:val="hybridMultilevel"/>
    <w:tmpl w:val="A10AA76A"/>
    <w:lvl w:ilvl="0" w:tplc="19DEA458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D516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334771FC"/>
    <w:multiLevelType w:val="hybridMultilevel"/>
    <w:tmpl w:val="53D6CC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2211E"/>
    <w:multiLevelType w:val="hybridMultilevel"/>
    <w:tmpl w:val="6BAACEE2"/>
    <w:lvl w:ilvl="0" w:tplc="209EA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E2B38"/>
    <w:multiLevelType w:val="hybridMultilevel"/>
    <w:tmpl w:val="07F8398A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591F"/>
    <w:multiLevelType w:val="multilevel"/>
    <w:tmpl w:val="8BB65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B4307E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4EAF4E5B"/>
    <w:multiLevelType w:val="hybridMultilevel"/>
    <w:tmpl w:val="0336677C"/>
    <w:lvl w:ilvl="0" w:tplc="987C533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D6E7D"/>
    <w:multiLevelType w:val="hybridMultilevel"/>
    <w:tmpl w:val="3C2AA884"/>
    <w:lvl w:ilvl="0" w:tplc="50EE2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6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773A9C"/>
    <w:multiLevelType w:val="multilevel"/>
    <w:tmpl w:val="6D782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" w:hanging="1440"/>
      </w:pPr>
      <w:rPr>
        <w:rFonts w:hint="default"/>
      </w:rPr>
    </w:lvl>
  </w:abstractNum>
  <w:abstractNum w:abstractNumId="33" w15:restartNumberingAfterBreak="0">
    <w:nsid w:val="58F9032B"/>
    <w:multiLevelType w:val="multilevel"/>
    <w:tmpl w:val="E99C84A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56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76506F"/>
    <w:multiLevelType w:val="hybridMultilevel"/>
    <w:tmpl w:val="7E1C6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07DF6"/>
    <w:multiLevelType w:val="hybridMultilevel"/>
    <w:tmpl w:val="4D24E75E"/>
    <w:lvl w:ilvl="0" w:tplc="FA7E5B1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1C8D"/>
    <w:multiLevelType w:val="hybridMultilevel"/>
    <w:tmpl w:val="FCCCB662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84876"/>
    <w:multiLevelType w:val="hybridMultilevel"/>
    <w:tmpl w:val="FACCFFDC"/>
    <w:lvl w:ilvl="0" w:tplc="EF46F1D4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55626"/>
    <w:multiLevelType w:val="multilevel"/>
    <w:tmpl w:val="5B507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4E3C24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2306BCF"/>
    <w:multiLevelType w:val="hybridMultilevel"/>
    <w:tmpl w:val="4D18EEDE"/>
    <w:lvl w:ilvl="0" w:tplc="54D2841E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401B1"/>
    <w:multiLevelType w:val="hybridMultilevel"/>
    <w:tmpl w:val="C2862BE6"/>
    <w:lvl w:ilvl="0" w:tplc="E5CC5B82">
      <w:start w:val="1"/>
      <w:numFmt w:val="decimal"/>
      <w:lvlText w:val="%1)"/>
      <w:lvlJc w:val="righ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1869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775422A9"/>
    <w:multiLevelType w:val="hybridMultilevel"/>
    <w:tmpl w:val="B72CA7D8"/>
    <w:lvl w:ilvl="0" w:tplc="50EE29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9487F19"/>
    <w:multiLevelType w:val="hybridMultilevel"/>
    <w:tmpl w:val="07F8398A"/>
    <w:lvl w:ilvl="0" w:tplc="E5CC5B82">
      <w:start w:val="1"/>
      <w:numFmt w:val="decimal"/>
      <w:lvlText w:val="%1)"/>
      <w:lvlJc w:val="right"/>
      <w:pPr>
        <w:ind w:left="92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E3CCD"/>
    <w:multiLevelType w:val="hybridMultilevel"/>
    <w:tmpl w:val="978C77CA"/>
    <w:lvl w:ilvl="0" w:tplc="255A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52957">
    <w:abstractNumId w:val="20"/>
  </w:num>
  <w:num w:numId="2" w16cid:durableId="1229150341">
    <w:abstractNumId w:val="31"/>
  </w:num>
  <w:num w:numId="3" w16cid:durableId="263459320">
    <w:abstractNumId w:val="29"/>
  </w:num>
  <w:num w:numId="4" w16cid:durableId="2079329000">
    <w:abstractNumId w:val="36"/>
  </w:num>
  <w:num w:numId="5" w16cid:durableId="1910384253">
    <w:abstractNumId w:val="22"/>
  </w:num>
  <w:num w:numId="6" w16cid:durableId="1630628182">
    <w:abstractNumId w:val="37"/>
  </w:num>
  <w:num w:numId="7" w16cid:durableId="967127784">
    <w:abstractNumId w:val="13"/>
  </w:num>
  <w:num w:numId="8" w16cid:durableId="1864785200">
    <w:abstractNumId w:val="30"/>
  </w:num>
  <w:num w:numId="9" w16cid:durableId="1662806471">
    <w:abstractNumId w:val="40"/>
  </w:num>
  <w:num w:numId="10" w16cid:durableId="1180117617">
    <w:abstractNumId w:val="25"/>
  </w:num>
  <w:num w:numId="11" w16cid:durableId="254290534">
    <w:abstractNumId w:val="21"/>
  </w:num>
  <w:num w:numId="12" w16cid:durableId="1917395747">
    <w:abstractNumId w:val="34"/>
  </w:num>
  <w:num w:numId="13" w16cid:durableId="1481848408">
    <w:abstractNumId w:val="41"/>
  </w:num>
  <w:num w:numId="14" w16cid:durableId="1688368241">
    <w:abstractNumId w:val="24"/>
  </w:num>
  <w:num w:numId="15" w16cid:durableId="902132356">
    <w:abstractNumId w:val="38"/>
  </w:num>
  <w:num w:numId="16" w16cid:durableId="1255823548">
    <w:abstractNumId w:val="15"/>
  </w:num>
  <w:num w:numId="17" w16cid:durableId="954217398">
    <w:abstractNumId w:val="27"/>
  </w:num>
  <w:num w:numId="18" w16cid:durableId="1888486237">
    <w:abstractNumId w:val="32"/>
  </w:num>
  <w:num w:numId="19" w16cid:durableId="1961455212">
    <w:abstractNumId w:val="35"/>
  </w:num>
  <w:num w:numId="20" w16cid:durableId="964656537">
    <w:abstractNumId w:val="11"/>
  </w:num>
  <w:num w:numId="21" w16cid:durableId="421609524">
    <w:abstractNumId w:val="16"/>
  </w:num>
  <w:num w:numId="22" w16cid:durableId="1203248435">
    <w:abstractNumId w:val="44"/>
  </w:num>
  <w:num w:numId="23" w16cid:durableId="1802068800">
    <w:abstractNumId w:val="43"/>
  </w:num>
  <w:num w:numId="24" w16cid:durableId="1345325227">
    <w:abstractNumId w:val="18"/>
  </w:num>
  <w:num w:numId="25" w16cid:durableId="219555118">
    <w:abstractNumId w:val="26"/>
  </w:num>
  <w:num w:numId="26" w16cid:durableId="490948842">
    <w:abstractNumId w:val="17"/>
  </w:num>
  <w:num w:numId="27" w16cid:durableId="641812124">
    <w:abstractNumId w:val="19"/>
  </w:num>
  <w:num w:numId="28" w16cid:durableId="1383290656">
    <w:abstractNumId w:val="33"/>
  </w:num>
  <w:num w:numId="29" w16cid:durableId="1747458338">
    <w:abstractNumId w:val="33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397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56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619262793">
    <w:abstractNumId w:val="33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397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56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259143533">
    <w:abstractNumId w:val="8"/>
  </w:num>
  <w:num w:numId="32" w16cid:durableId="2077236403">
    <w:abstractNumId w:val="3"/>
  </w:num>
  <w:num w:numId="33" w16cid:durableId="1334802198">
    <w:abstractNumId w:val="2"/>
  </w:num>
  <w:num w:numId="34" w16cid:durableId="804858724">
    <w:abstractNumId w:val="1"/>
  </w:num>
  <w:num w:numId="35" w16cid:durableId="693195912">
    <w:abstractNumId w:val="0"/>
  </w:num>
  <w:num w:numId="36" w16cid:durableId="731926481">
    <w:abstractNumId w:val="9"/>
  </w:num>
  <w:num w:numId="37" w16cid:durableId="1065643708">
    <w:abstractNumId w:val="7"/>
  </w:num>
  <w:num w:numId="38" w16cid:durableId="1337463983">
    <w:abstractNumId w:val="6"/>
  </w:num>
  <w:num w:numId="39" w16cid:durableId="2126531898">
    <w:abstractNumId w:val="5"/>
  </w:num>
  <w:num w:numId="40" w16cid:durableId="173497582">
    <w:abstractNumId w:val="4"/>
  </w:num>
  <w:num w:numId="41" w16cid:durableId="1688867050">
    <w:abstractNumId w:val="10"/>
  </w:num>
  <w:num w:numId="42" w16cid:durableId="686713544">
    <w:abstractNumId w:val="12"/>
  </w:num>
  <w:num w:numId="43" w16cid:durableId="1107044185">
    <w:abstractNumId w:val="42"/>
  </w:num>
  <w:num w:numId="44" w16cid:durableId="1366563811">
    <w:abstractNumId w:val="14"/>
  </w:num>
  <w:num w:numId="45" w16cid:durableId="2060321561">
    <w:abstractNumId w:val="45"/>
  </w:num>
  <w:num w:numId="46" w16cid:durableId="633945076">
    <w:abstractNumId w:val="28"/>
  </w:num>
  <w:num w:numId="47" w16cid:durableId="1715080823">
    <w:abstractNumId w:val="39"/>
  </w:num>
  <w:num w:numId="48" w16cid:durableId="72549571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EA"/>
    <w:rsid w:val="0000774E"/>
    <w:rsid w:val="00012C9A"/>
    <w:rsid w:val="00016E7D"/>
    <w:rsid w:val="0001743B"/>
    <w:rsid w:val="0002328C"/>
    <w:rsid w:val="00026323"/>
    <w:rsid w:val="0004348E"/>
    <w:rsid w:val="0004522F"/>
    <w:rsid w:val="00053005"/>
    <w:rsid w:val="00056F8D"/>
    <w:rsid w:val="000662A8"/>
    <w:rsid w:val="00066AE4"/>
    <w:rsid w:val="000754AD"/>
    <w:rsid w:val="00083708"/>
    <w:rsid w:val="0008481F"/>
    <w:rsid w:val="00090E05"/>
    <w:rsid w:val="00097CEA"/>
    <w:rsid w:val="000A3B50"/>
    <w:rsid w:val="000B54B9"/>
    <w:rsid w:val="000C26A5"/>
    <w:rsid w:val="000D2373"/>
    <w:rsid w:val="000F7550"/>
    <w:rsid w:val="00101A8D"/>
    <w:rsid w:val="00102D95"/>
    <w:rsid w:val="001122F3"/>
    <w:rsid w:val="00126674"/>
    <w:rsid w:val="00127304"/>
    <w:rsid w:val="0013042E"/>
    <w:rsid w:val="00133F4C"/>
    <w:rsid w:val="00134B22"/>
    <w:rsid w:val="00151EB2"/>
    <w:rsid w:val="0015336C"/>
    <w:rsid w:val="00171A23"/>
    <w:rsid w:val="0017777A"/>
    <w:rsid w:val="001807E9"/>
    <w:rsid w:val="00184FCE"/>
    <w:rsid w:val="00192631"/>
    <w:rsid w:val="001B1B22"/>
    <w:rsid w:val="001B56AA"/>
    <w:rsid w:val="001D2025"/>
    <w:rsid w:val="001D7F69"/>
    <w:rsid w:val="001E6BBA"/>
    <w:rsid w:val="001F2F3D"/>
    <w:rsid w:val="001F319F"/>
    <w:rsid w:val="002026CD"/>
    <w:rsid w:val="00211ACB"/>
    <w:rsid w:val="002219A7"/>
    <w:rsid w:val="00230B01"/>
    <w:rsid w:val="00242455"/>
    <w:rsid w:val="00257526"/>
    <w:rsid w:val="00282981"/>
    <w:rsid w:val="00282F5B"/>
    <w:rsid w:val="00291924"/>
    <w:rsid w:val="002A1C28"/>
    <w:rsid w:val="002A4ECE"/>
    <w:rsid w:val="002B3FE9"/>
    <w:rsid w:val="002C6734"/>
    <w:rsid w:val="002D376A"/>
    <w:rsid w:val="002D3E1C"/>
    <w:rsid w:val="002D5B09"/>
    <w:rsid w:val="002E31C9"/>
    <w:rsid w:val="002F15EF"/>
    <w:rsid w:val="003071E4"/>
    <w:rsid w:val="00320E06"/>
    <w:rsid w:val="00333F0F"/>
    <w:rsid w:val="00344669"/>
    <w:rsid w:val="0035055C"/>
    <w:rsid w:val="00367687"/>
    <w:rsid w:val="0037475F"/>
    <w:rsid w:val="00392D9A"/>
    <w:rsid w:val="003A3258"/>
    <w:rsid w:val="003C53D3"/>
    <w:rsid w:val="003D7CCF"/>
    <w:rsid w:val="003E25AF"/>
    <w:rsid w:val="003E4C68"/>
    <w:rsid w:val="003F0271"/>
    <w:rsid w:val="004003FF"/>
    <w:rsid w:val="00403769"/>
    <w:rsid w:val="00421388"/>
    <w:rsid w:val="00426EEA"/>
    <w:rsid w:val="004324BD"/>
    <w:rsid w:val="00440404"/>
    <w:rsid w:val="004520FB"/>
    <w:rsid w:val="0045460D"/>
    <w:rsid w:val="004605DF"/>
    <w:rsid w:val="004736A6"/>
    <w:rsid w:val="00475A61"/>
    <w:rsid w:val="00492F17"/>
    <w:rsid w:val="004942FF"/>
    <w:rsid w:val="004A692F"/>
    <w:rsid w:val="004E554D"/>
    <w:rsid w:val="004F65C4"/>
    <w:rsid w:val="00502DAD"/>
    <w:rsid w:val="0051037B"/>
    <w:rsid w:val="00511432"/>
    <w:rsid w:val="005122EE"/>
    <w:rsid w:val="0052217A"/>
    <w:rsid w:val="00553F95"/>
    <w:rsid w:val="005636C0"/>
    <w:rsid w:val="0057219F"/>
    <w:rsid w:val="005733DB"/>
    <w:rsid w:val="00583A06"/>
    <w:rsid w:val="00587306"/>
    <w:rsid w:val="00587EC9"/>
    <w:rsid w:val="005956BA"/>
    <w:rsid w:val="005A6B20"/>
    <w:rsid w:val="005D656D"/>
    <w:rsid w:val="005E2AE0"/>
    <w:rsid w:val="005F70BC"/>
    <w:rsid w:val="00604FC6"/>
    <w:rsid w:val="006133BA"/>
    <w:rsid w:val="0061367F"/>
    <w:rsid w:val="0061787D"/>
    <w:rsid w:val="00626BA2"/>
    <w:rsid w:val="006319DB"/>
    <w:rsid w:val="00641973"/>
    <w:rsid w:val="00642468"/>
    <w:rsid w:val="00644C00"/>
    <w:rsid w:val="006501FD"/>
    <w:rsid w:val="00661095"/>
    <w:rsid w:val="0066548C"/>
    <w:rsid w:val="00667350"/>
    <w:rsid w:val="006778BC"/>
    <w:rsid w:val="006977EB"/>
    <w:rsid w:val="006A08EF"/>
    <w:rsid w:val="006B0284"/>
    <w:rsid w:val="006B21DC"/>
    <w:rsid w:val="006B7749"/>
    <w:rsid w:val="006C3862"/>
    <w:rsid w:val="006F4E84"/>
    <w:rsid w:val="00725049"/>
    <w:rsid w:val="00750967"/>
    <w:rsid w:val="00775223"/>
    <w:rsid w:val="00776914"/>
    <w:rsid w:val="00794032"/>
    <w:rsid w:val="007A1FD6"/>
    <w:rsid w:val="007A41E4"/>
    <w:rsid w:val="007B123C"/>
    <w:rsid w:val="007B7E5B"/>
    <w:rsid w:val="007C4FAB"/>
    <w:rsid w:val="007C7350"/>
    <w:rsid w:val="007C77E0"/>
    <w:rsid w:val="007C7F72"/>
    <w:rsid w:val="007E0903"/>
    <w:rsid w:val="007F31C4"/>
    <w:rsid w:val="00804B1A"/>
    <w:rsid w:val="008137BC"/>
    <w:rsid w:val="00823303"/>
    <w:rsid w:val="008247B8"/>
    <w:rsid w:val="0083577B"/>
    <w:rsid w:val="008456B4"/>
    <w:rsid w:val="00847A8D"/>
    <w:rsid w:val="008628A9"/>
    <w:rsid w:val="00863FA2"/>
    <w:rsid w:val="008675D5"/>
    <w:rsid w:val="00874EB3"/>
    <w:rsid w:val="008856E5"/>
    <w:rsid w:val="008A58BD"/>
    <w:rsid w:val="008B473D"/>
    <w:rsid w:val="008D3D48"/>
    <w:rsid w:val="008E3C9B"/>
    <w:rsid w:val="009032E5"/>
    <w:rsid w:val="0090616F"/>
    <w:rsid w:val="00906740"/>
    <w:rsid w:val="00921383"/>
    <w:rsid w:val="0092492F"/>
    <w:rsid w:val="009434BE"/>
    <w:rsid w:val="0094409C"/>
    <w:rsid w:val="009440F9"/>
    <w:rsid w:val="009520EF"/>
    <w:rsid w:val="009638E3"/>
    <w:rsid w:val="00966741"/>
    <w:rsid w:val="009815E4"/>
    <w:rsid w:val="00986B20"/>
    <w:rsid w:val="00990321"/>
    <w:rsid w:val="009A2A0C"/>
    <w:rsid w:val="009A492F"/>
    <w:rsid w:val="009A4CE1"/>
    <w:rsid w:val="009A5BF2"/>
    <w:rsid w:val="009A5CA2"/>
    <w:rsid w:val="009B4EF3"/>
    <w:rsid w:val="009B6E4C"/>
    <w:rsid w:val="009C3E5B"/>
    <w:rsid w:val="009D3F09"/>
    <w:rsid w:val="009E6270"/>
    <w:rsid w:val="009F0606"/>
    <w:rsid w:val="00A36C05"/>
    <w:rsid w:val="00A45067"/>
    <w:rsid w:val="00A502E7"/>
    <w:rsid w:val="00A50EF9"/>
    <w:rsid w:val="00A578BC"/>
    <w:rsid w:val="00A704EC"/>
    <w:rsid w:val="00A9435D"/>
    <w:rsid w:val="00AB0E0C"/>
    <w:rsid w:val="00AC0A47"/>
    <w:rsid w:val="00AC1C08"/>
    <w:rsid w:val="00AD03B5"/>
    <w:rsid w:val="00AE5D08"/>
    <w:rsid w:val="00AF268E"/>
    <w:rsid w:val="00AF2FCC"/>
    <w:rsid w:val="00B07645"/>
    <w:rsid w:val="00B33925"/>
    <w:rsid w:val="00B359E3"/>
    <w:rsid w:val="00B5090C"/>
    <w:rsid w:val="00B637BF"/>
    <w:rsid w:val="00B74261"/>
    <w:rsid w:val="00B74F0A"/>
    <w:rsid w:val="00B750CC"/>
    <w:rsid w:val="00B8422E"/>
    <w:rsid w:val="00B967BB"/>
    <w:rsid w:val="00BA3E22"/>
    <w:rsid w:val="00BC029A"/>
    <w:rsid w:val="00BD08EF"/>
    <w:rsid w:val="00BD7F6C"/>
    <w:rsid w:val="00BE56B5"/>
    <w:rsid w:val="00C02F73"/>
    <w:rsid w:val="00C138A1"/>
    <w:rsid w:val="00C166A1"/>
    <w:rsid w:val="00C2669C"/>
    <w:rsid w:val="00C27C18"/>
    <w:rsid w:val="00C31401"/>
    <w:rsid w:val="00C32310"/>
    <w:rsid w:val="00C45D55"/>
    <w:rsid w:val="00C53B9F"/>
    <w:rsid w:val="00C63FF0"/>
    <w:rsid w:val="00C64FB5"/>
    <w:rsid w:val="00C76D55"/>
    <w:rsid w:val="00C876D4"/>
    <w:rsid w:val="00CA07D8"/>
    <w:rsid w:val="00CA1D97"/>
    <w:rsid w:val="00CB413C"/>
    <w:rsid w:val="00CC0DED"/>
    <w:rsid w:val="00CD3F29"/>
    <w:rsid w:val="00CD5BB3"/>
    <w:rsid w:val="00D01278"/>
    <w:rsid w:val="00D11E58"/>
    <w:rsid w:val="00D17380"/>
    <w:rsid w:val="00D24802"/>
    <w:rsid w:val="00D40121"/>
    <w:rsid w:val="00D41DF5"/>
    <w:rsid w:val="00D56B8C"/>
    <w:rsid w:val="00D7072B"/>
    <w:rsid w:val="00D831D4"/>
    <w:rsid w:val="00D85E09"/>
    <w:rsid w:val="00D90491"/>
    <w:rsid w:val="00DA2800"/>
    <w:rsid w:val="00DA42F4"/>
    <w:rsid w:val="00DC135D"/>
    <w:rsid w:val="00DE678E"/>
    <w:rsid w:val="00DE6C55"/>
    <w:rsid w:val="00E05816"/>
    <w:rsid w:val="00E21710"/>
    <w:rsid w:val="00E303AB"/>
    <w:rsid w:val="00E334B6"/>
    <w:rsid w:val="00E36AA6"/>
    <w:rsid w:val="00E370B0"/>
    <w:rsid w:val="00E40EA2"/>
    <w:rsid w:val="00E42478"/>
    <w:rsid w:val="00E54496"/>
    <w:rsid w:val="00E70753"/>
    <w:rsid w:val="00EA1DA5"/>
    <w:rsid w:val="00EA45E1"/>
    <w:rsid w:val="00EB75DF"/>
    <w:rsid w:val="00EC549E"/>
    <w:rsid w:val="00EC6693"/>
    <w:rsid w:val="00EE5C76"/>
    <w:rsid w:val="00EF4B76"/>
    <w:rsid w:val="00EF71D4"/>
    <w:rsid w:val="00F05638"/>
    <w:rsid w:val="00F07695"/>
    <w:rsid w:val="00F138C9"/>
    <w:rsid w:val="00F20A3A"/>
    <w:rsid w:val="00F33D11"/>
    <w:rsid w:val="00F37C14"/>
    <w:rsid w:val="00F438F6"/>
    <w:rsid w:val="00F45ED6"/>
    <w:rsid w:val="00F57FAD"/>
    <w:rsid w:val="00F67A62"/>
    <w:rsid w:val="00F71E5E"/>
    <w:rsid w:val="00F866BC"/>
    <w:rsid w:val="00F94CC3"/>
    <w:rsid w:val="00F9540F"/>
    <w:rsid w:val="00FA0578"/>
    <w:rsid w:val="00FA1D99"/>
    <w:rsid w:val="00FD18A1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E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paragraph" w:styleId="Bezodstpw">
    <w:name w:val="No Spacing"/>
    <w:basedOn w:val="Normalny"/>
    <w:uiPriority w:val="1"/>
    <w:qFormat/>
    <w:rsid w:val="00090E05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table" w:styleId="Jasnecieniowanie">
    <w:name w:val="Light Shading"/>
    <w:basedOn w:val="Standardowy"/>
    <w:uiPriority w:val="60"/>
    <w:rsid w:val="00090E05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A2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0C"/>
    <w:rPr>
      <w:b/>
      <w:bCs/>
      <w:sz w:val="20"/>
      <w:szCs w:val="20"/>
    </w:rPr>
  </w:style>
  <w:style w:type="paragraph" w:customStyle="1" w:styleId="Standard">
    <w:name w:val="Standard"/>
    <w:rsid w:val="00D85E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A1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FC2E-9AB5-4CB9-97EA-67AE0AC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2022-12-31T16:03:00Z</dcterms:created>
  <dcterms:modified xsi:type="dcterms:W3CDTF">2022-12-31T16:03:00Z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a1242b58bc3dd8187bb0864ea912cc6fd710879cfeb51124cc003ca1e6a0527c</vt:lpwstr>
  </property>
</Properties>
</file>