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2171" w14:textId="70DFC71D" w:rsidR="00995D1C" w:rsidRPr="001D700D" w:rsidRDefault="001D700D" w:rsidP="00DE43DE">
      <w:pPr>
        <w:rPr>
          <w:sz w:val="22"/>
          <w:szCs w:val="22"/>
        </w:rPr>
      </w:pPr>
      <w:r w:rsidRPr="001D700D">
        <w:rPr>
          <w:sz w:val="22"/>
          <w:szCs w:val="22"/>
        </w:rPr>
        <w:t>Z</w:t>
      </w:r>
      <w:r>
        <w:rPr>
          <w:sz w:val="22"/>
          <w:szCs w:val="22"/>
        </w:rPr>
        <w:t>ałącznik</w:t>
      </w:r>
      <w:r w:rsidR="00C62CE7">
        <w:rPr>
          <w:sz w:val="22"/>
          <w:szCs w:val="22"/>
        </w:rPr>
        <w:t xml:space="preserve"> </w:t>
      </w:r>
      <w:r>
        <w:rPr>
          <w:sz w:val="22"/>
          <w:szCs w:val="22"/>
        </w:rPr>
        <w:t>B.</w:t>
      </w:r>
      <w:r w:rsidR="006B2994">
        <w:rPr>
          <w:sz w:val="22"/>
          <w:szCs w:val="22"/>
        </w:rPr>
        <w:t>12</w:t>
      </w:r>
      <w:r w:rsidRPr="001D700D">
        <w:rPr>
          <w:sz w:val="22"/>
          <w:szCs w:val="22"/>
        </w:rPr>
        <w:t>.</w:t>
      </w:r>
    </w:p>
    <w:p w14:paraId="51BBA598" w14:textId="77777777" w:rsidR="001D700D" w:rsidRPr="00037337" w:rsidRDefault="001D700D" w:rsidP="00DE43DE">
      <w:pPr>
        <w:jc w:val="both"/>
        <w:rPr>
          <w:sz w:val="22"/>
          <w:szCs w:val="22"/>
        </w:rPr>
      </w:pPr>
    </w:p>
    <w:p w14:paraId="26CCA53E" w14:textId="352E0643" w:rsidR="00FA0019" w:rsidRPr="00D86B37" w:rsidRDefault="00457B75" w:rsidP="00DE43DE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LECZENIE</w:t>
      </w:r>
      <w:r w:rsidR="00C6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CHORYCH</w:t>
      </w:r>
      <w:r w:rsidR="00C6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</w:t>
      </w:r>
      <w:r w:rsidR="00C62CE7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CHŁONIAKI</w:t>
      </w:r>
      <w:r w:rsidR="00C62CE7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B-KOMÓRKOWE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(ICD-10</w:t>
      </w:r>
      <w:r>
        <w:rPr>
          <w:b/>
          <w:sz w:val="28"/>
          <w:szCs w:val="28"/>
        </w:rPr>
        <w:t>:</w:t>
      </w:r>
      <w:r w:rsidR="00C62CE7">
        <w:rPr>
          <w:b/>
          <w:sz w:val="28"/>
          <w:szCs w:val="28"/>
        </w:rPr>
        <w:t xml:space="preserve"> </w:t>
      </w:r>
      <w:r w:rsidR="00721DC4">
        <w:rPr>
          <w:b/>
          <w:sz w:val="28"/>
          <w:szCs w:val="28"/>
        </w:rPr>
        <w:t>C82,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C83,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113"/>
        <w:gridCol w:w="5610"/>
      </w:tblGrid>
      <w:tr w:rsidR="006F4502" w:rsidRPr="007E3BCE" w14:paraId="66533B9F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66E7D13F" w14:textId="0D52CDBA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ZAKRES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ŚWIADCZENIA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GWARANTOWANEGO</w:t>
            </w:r>
          </w:p>
        </w:tc>
      </w:tr>
      <w:tr w:rsidR="006F4502" w:rsidRPr="007E3BCE" w14:paraId="429C62BD" w14:textId="77777777" w:rsidTr="00EB5DFC">
        <w:trPr>
          <w:trHeight w:val="567"/>
        </w:trPr>
        <w:tc>
          <w:tcPr>
            <w:tcW w:w="5665" w:type="dxa"/>
            <w:vAlign w:val="center"/>
          </w:tcPr>
          <w:p w14:paraId="22232585" w14:textId="77777777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4113" w:type="dxa"/>
            <w:vAlign w:val="center"/>
          </w:tcPr>
          <w:p w14:paraId="3963223A" w14:textId="5AA9C0F6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SCHEMAT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LEKÓW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5DFC">
              <w:rPr>
                <w:b/>
                <w:bCs/>
                <w:sz w:val="20"/>
                <w:szCs w:val="20"/>
              </w:rPr>
              <w:br/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5610" w:type="dxa"/>
            <w:vAlign w:val="center"/>
          </w:tcPr>
          <w:p w14:paraId="2B24ECC7" w14:textId="3D5C74CF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DIAGNOSTYCZNE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WYKONYWANE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5DFC">
              <w:rPr>
                <w:b/>
                <w:bCs/>
                <w:sz w:val="20"/>
                <w:szCs w:val="20"/>
              </w:rPr>
              <w:br/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RAMACH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PROGRAMU</w:t>
            </w:r>
          </w:p>
        </w:tc>
      </w:tr>
      <w:tr w:rsidR="0037436B" w:rsidRPr="007E3BCE" w14:paraId="74958493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10966461" w14:textId="7A491371" w:rsidR="0037436B" w:rsidRPr="0037436B" w:rsidRDefault="0037436B" w:rsidP="000743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436B"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CHŁONIAKA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GRUDKOWEGO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(ICD-10: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 w:rsidRPr="00291CC8">
              <w:rPr>
                <w:b/>
                <w:sz w:val="20"/>
                <w:szCs w:val="20"/>
              </w:rPr>
              <w:t>C82</w:t>
            </w:r>
            <w:r w:rsidR="009324D8">
              <w:rPr>
                <w:b/>
                <w:sz w:val="20"/>
                <w:szCs w:val="20"/>
              </w:rPr>
              <w:t>)</w:t>
            </w:r>
            <w:r w:rsidR="00C62C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436B" w:rsidRPr="007E3BCE" w14:paraId="0D3EA5A1" w14:textId="77777777" w:rsidTr="00EB5DFC">
        <w:trPr>
          <w:trHeight w:val="20"/>
        </w:trPr>
        <w:tc>
          <w:tcPr>
            <w:tcW w:w="5665" w:type="dxa"/>
            <w:vAlign w:val="center"/>
          </w:tcPr>
          <w:p w14:paraId="7377BC4C" w14:textId="73939E63" w:rsidR="00CB2BB1" w:rsidRPr="00C62CE7" w:rsidRDefault="00CB2BB1" w:rsidP="00C62CE7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ramach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części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I.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programu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lekowego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niżej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wskazanych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liniach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chorym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C62CE7">
              <w:rPr>
                <w:sz w:val="20"/>
                <w:szCs w:val="20"/>
              </w:rPr>
              <w:t>chłoniaka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grudkowego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udostępnia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się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terapi</w:t>
            </w:r>
            <w:r w:rsidR="00100229" w:rsidRPr="00C62CE7">
              <w:rPr>
                <w:color w:val="000000"/>
                <w:sz w:val="20"/>
                <w:szCs w:val="20"/>
              </w:rPr>
              <w:t>e:</w:t>
            </w:r>
          </w:p>
          <w:p w14:paraId="537FB787" w14:textId="0136E7C7" w:rsidR="00CB2BB1" w:rsidRPr="00AE5EF0" w:rsidRDefault="00CB2BB1" w:rsidP="00AE5EF0">
            <w:pPr>
              <w:pStyle w:val="Akapitzlist"/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obinutuzmabem</w:t>
            </w:r>
            <w:proofErr w:type="spellEnd"/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z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chemioterapią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(CHOP,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CVP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lub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bendamustyną</w:t>
            </w:r>
            <w:proofErr w:type="spellEnd"/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)</w:t>
            </w:r>
            <w:r w:rsidRPr="00AE5EF0">
              <w:rPr>
                <w:color w:val="000000"/>
                <w:sz w:val="20"/>
                <w:szCs w:val="20"/>
              </w:rPr>
              <w:t>;</w:t>
            </w:r>
          </w:p>
          <w:p w14:paraId="65B0A310" w14:textId="5AE993CF" w:rsidR="00CB2BB1" w:rsidRPr="00AE5EF0" w:rsidRDefault="00CB2BB1" w:rsidP="00AE5EF0">
            <w:pPr>
              <w:pStyle w:val="Akapitzlist"/>
              <w:numPr>
                <w:ilvl w:val="3"/>
                <w:numId w:val="3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kolejnych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obinutuzmabem</w:t>
            </w:r>
            <w:proofErr w:type="spellEnd"/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z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bendamustyną</w:t>
            </w:r>
            <w:proofErr w:type="spellEnd"/>
          </w:p>
          <w:p w14:paraId="446C81AB" w14:textId="6BE14607" w:rsidR="00CB2BB1" w:rsidRPr="00C62CE7" w:rsidRDefault="00CB2BB1" w:rsidP="00C62CE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C62CE7">
              <w:rPr>
                <w:sz w:val="20"/>
                <w:szCs w:val="20"/>
                <w:u w:val="single"/>
              </w:rPr>
              <w:t>zgodnie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ze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wskazanymi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opisie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programu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warunkami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kryteriami.</w:t>
            </w:r>
          </w:p>
          <w:p w14:paraId="0D615C83" w14:textId="6B26C569" w:rsidR="0095162F" w:rsidRPr="00AE5EF0" w:rsidRDefault="0095162F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</w:p>
          <w:p w14:paraId="7A2DD7AA" w14:textId="6FD3219F" w:rsidR="0095162F" w:rsidRPr="00AE5EF0" w:rsidRDefault="0095162F" w:rsidP="00C62CE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4BB79748" w14:textId="350F0655" w:rsidR="0095162F" w:rsidRPr="00C62CE7" w:rsidRDefault="0095162F" w:rsidP="00C62CE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Muszą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zostać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spełnione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łącznie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ogólne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(1.1.)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oraz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szczegółowe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(1.2.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C62CE7">
              <w:rPr>
                <w:color w:val="000000"/>
                <w:sz w:val="20"/>
                <w:szCs w:val="20"/>
              </w:rPr>
              <w:t>albo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C62CE7">
              <w:rPr>
                <w:color w:val="000000"/>
                <w:sz w:val="20"/>
                <w:szCs w:val="20"/>
              </w:rPr>
              <w:t>1.3.</w:t>
            </w:r>
            <w:r w:rsidRPr="00C62CE7">
              <w:rPr>
                <w:color w:val="000000"/>
                <w:sz w:val="20"/>
                <w:szCs w:val="20"/>
              </w:rPr>
              <w:t>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dla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poszczególnych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terapii.</w:t>
            </w:r>
          </w:p>
          <w:p w14:paraId="5D338F2E" w14:textId="04322F8C" w:rsidR="0095162F" w:rsidRPr="00AE5EF0" w:rsidRDefault="0095162F" w:rsidP="00C62CE7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color w:val="000000"/>
                <w:sz w:val="20"/>
                <w:szCs w:val="20"/>
              </w:rPr>
              <w:t>Ogólne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kryteria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kwalifikacji</w:t>
            </w:r>
          </w:p>
          <w:p w14:paraId="7878F68D" w14:textId="7EE507F9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diagnoza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chłoniaka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grudkowego;</w:t>
            </w:r>
          </w:p>
          <w:p w14:paraId="44E3F5BF" w14:textId="22180D1F" w:rsidR="00A32C23" w:rsidRPr="00AE5EF0" w:rsidRDefault="00A32C23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wiek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18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lat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powyżej;</w:t>
            </w:r>
          </w:p>
          <w:p w14:paraId="78577128" w14:textId="40A5BA9B" w:rsidR="00A32C23" w:rsidRPr="00AE5EF0" w:rsidRDefault="00A32C23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stan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sprawności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według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ECOG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0-2;</w:t>
            </w:r>
          </w:p>
          <w:p w14:paraId="750355B9" w14:textId="2A40E6F8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Charakterystyką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Leczniczego;</w:t>
            </w:r>
          </w:p>
          <w:p w14:paraId="4B4DA44C" w14:textId="06FDF047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nieobecność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aktywnych,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ciężkich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zakażeń;</w:t>
            </w:r>
          </w:p>
          <w:p w14:paraId="7CA4DFAE" w14:textId="217AEF69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lastRenderedPageBreak/>
              <w:t>nieobecność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istotnych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schorzeń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współistniejących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stanowiących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przeciwwskazanie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stwierdzonych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oparciu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aktualną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dzień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wydania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decyzji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Charakterystykę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Produktu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Leczniczego;</w:t>
            </w:r>
          </w:p>
          <w:p w14:paraId="2AD3D5B3" w14:textId="29B99EBF" w:rsidR="008B546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adekwatna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wydolność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narządowa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określona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8B546F" w:rsidRPr="00AE5EF0">
              <w:rPr>
                <w:color w:val="000000"/>
                <w:sz w:val="20"/>
                <w:szCs w:val="20"/>
              </w:rPr>
              <w:t>;</w:t>
            </w:r>
          </w:p>
          <w:p w14:paraId="1BBA0C5F" w14:textId="4FCC36A5" w:rsidR="008B546F" w:rsidRPr="00AE5EF0" w:rsidRDefault="008B546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leku;</w:t>
            </w:r>
          </w:p>
          <w:p w14:paraId="4B7951E8" w14:textId="040E0EF1" w:rsidR="008B546F" w:rsidRPr="00AE5EF0" w:rsidRDefault="008B546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wykluczenie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5C2621E0" w14:textId="392EC582" w:rsidR="0095162F" w:rsidRPr="00C62CE7" w:rsidRDefault="008B546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zgoda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zapobiegania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informacjami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zawartymi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</w:t>
            </w:r>
            <w:r w:rsidR="009324D8" w:rsidRPr="00AE5EF0">
              <w:rPr>
                <w:sz w:val="20"/>
                <w:szCs w:val="20"/>
              </w:rPr>
              <w:t>.</w:t>
            </w:r>
          </w:p>
          <w:p w14:paraId="3DEE7E65" w14:textId="77777777" w:rsidR="0095162F" w:rsidRPr="00AE5EF0" w:rsidRDefault="0095162F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0173B160" w14:textId="663DAA29" w:rsidR="0095162F" w:rsidRPr="00AE5EF0" w:rsidRDefault="0095162F" w:rsidP="00C62CE7">
            <w:pPr>
              <w:pStyle w:val="Akapitzlist"/>
              <w:numPr>
                <w:ilvl w:val="1"/>
                <w:numId w:val="38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linii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1CC3430C" w14:textId="7FB50A21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zaawansowany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chłoniak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grudkowy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stadium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i/>
                <w:iCs/>
                <w:sz w:val="20"/>
                <w:szCs w:val="20"/>
              </w:rPr>
              <w:t>bulky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III,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Ann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Arbor</w:t>
            </w:r>
            <w:proofErr w:type="spellEnd"/>
            <w:r w:rsidRPr="00AE5EF0">
              <w:rPr>
                <w:sz w:val="20"/>
                <w:szCs w:val="20"/>
              </w:rPr>
              <w:t>;</w:t>
            </w:r>
          </w:p>
          <w:p w14:paraId="16D1F8B2" w14:textId="482FF0E3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lang w:bidi="en-US"/>
              </w:rPr>
              <w:t>brak</w:t>
            </w:r>
            <w:r w:rsidR="00C62CE7">
              <w:rPr>
                <w:sz w:val="20"/>
                <w:szCs w:val="20"/>
                <w:lang w:bidi="en-US"/>
              </w:rPr>
              <w:t xml:space="preserve"> </w:t>
            </w:r>
            <w:r w:rsidRPr="00AE5EF0">
              <w:rPr>
                <w:sz w:val="20"/>
                <w:szCs w:val="20"/>
                <w:lang w:bidi="en-US"/>
              </w:rPr>
              <w:t>wcześniejszego</w:t>
            </w:r>
            <w:r w:rsidR="00C62CE7">
              <w:rPr>
                <w:sz w:val="20"/>
                <w:szCs w:val="20"/>
                <w:lang w:bidi="en-US"/>
              </w:rPr>
              <w:t xml:space="preserve"> </w:t>
            </w:r>
            <w:r w:rsidRPr="00AE5EF0">
              <w:rPr>
                <w:sz w:val="20"/>
                <w:szCs w:val="20"/>
                <w:lang w:bidi="en-US"/>
              </w:rPr>
              <w:t>leczenia</w:t>
            </w:r>
            <w:r w:rsidR="00C62CE7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9933E8" w:rsidRPr="00AE5EF0">
              <w:rPr>
                <w:sz w:val="20"/>
                <w:szCs w:val="20"/>
              </w:rPr>
              <w:t>chłoniaka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9933E8" w:rsidRPr="00AE5EF0">
              <w:rPr>
                <w:sz w:val="20"/>
                <w:szCs w:val="20"/>
              </w:rPr>
              <w:t>grudkowego</w:t>
            </w:r>
            <w:r w:rsidR="00D3533B" w:rsidRPr="00AE5EF0">
              <w:rPr>
                <w:sz w:val="20"/>
                <w:szCs w:val="20"/>
              </w:rPr>
              <w:t>.</w:t>
            </w:r>
          </w:p>
          <w:p w14:paraId="103E954A" w14:textId="77777777" w:rsidR="0095162F" w:rsidRPr="00AE5EF0" w:rsidRDefault="0095162F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BF1FC71" w14:textId="3629EC1D" w:rsidR="0095162F" w:rsidRPr="00AE5EF0" w:rsidRDefault="0095162F" w:rsidP="00C62CE7">
            <w:pPr>
              <w:pStyle w:val="Akapitzlist"/>
              <w:numPr>
                <w:ilvl w:val="1"/>
                <w:numId w:val="38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kolejnych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linii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2DE3932E" w14:textId="2C3C78D7" w:rsidR="0095162F" w:rsidRPr="00AE5EF0" w:rsidRDefault="0095162F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stosowan</w:t>
            </w:r>
            <w:r w:rsidR="00C62CE7">
              <w:rPr>
                <w:color w:val="000000"/>
                <w:sz w:val="20"/>
                <w:szCs w:val="20"/>
              </w:rPr>
              <w:t xml:space="preserve">a </w:t>
            </w:r>
            <w:r w:rsidRPr="00AE5EF0">
              <w:rPr>
                <w:color w:val="000000"/>
                <w:sz w:val="20"/>
                <w:szCs w:val="20"/>
              </w:rPr>
              <w:t>uprzednio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najmniej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jedną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5991" w:rsidRPr="00AE5EF0">
              <w:rPr>
                <w:color w:val="000000"/>
                <w:sz w:val="20"/>
                <w:szCs w:val="20"/>
              </w:rPr>
              <w:t>chłoniaka</w:t>
            </w:r>
            <w:proofErr w:type="spellEnd"/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AE5EF0">
              <w:rPr>
                <w:color w:val="000000"/>
                <w:sz w:val="20"/>
                <w:szCs w:val="20"/>
              </w:rPr>
              <w:t>grudkowego</w:t>
            </w:r>
            <w:r w:rsidR="009933E8" w:rsidRPr="00AE5EF0">
              <w:rPr>
                <w:color w:val="000000"/>
                <w:sz w:val="20"/>
                <w:szCs w:val="20"/>
              </w:rPr>
              <w:t>;</w:t>
            </w:r>
          </w:p>
          <w:p w14:paraId="250835FC" w14:textId="4F5935B0" w:rsidR="009933E8" w:rsidRPr="00AE5EF0" w:rsidRDefault="009933E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odpowiedzi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podczas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maksymalnie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6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rytuksymabem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schematem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zawierającym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rytuksymab</w:t>
            </w:r>
            <w:proofErr w:type="spellEnd"/>
            <w:r w:rsidRPr="00AE5EF0">
              <w:rPr>
                <w:sz w:val="20"/>
                <w:szCs w:val="20"/>
              </w:rPr>
              <w:t>.</w:t>
            </w:r>
          </w:p>
          <w:p w14:paraId="3E5A4697" w14:textId="22DB7982" w:rsidR="00C641D8" w:rsidRPr="00C62CE7" w:rsidRDefault="00695991" w:rsidP="00C62CE7">
            <w:pPr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Oba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i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2)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muszą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być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spełnione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łącznie</w:t>
            </w:r>
            <w:r w:rsidR="00D3533B" w:rsidRPr="00C62CE7">
              <w:rPr>
                <w:color w:val="000000"/>
                <w:sz w:val="20"/>
                <w:szCs w:val="20"/>
              </w:rPr>
              <w:t>.</w:t>
            </w:r>
          </w:p>
          <w:p w14:paraId="0B11C044" w14:textId="77777777" w:rsidR="00D3533B" w:rsidRPr="00AE5EF0" w:rsidRDefault="00D3533B" w:rsidP="00AE5EF0">
            <w:pPr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143098A" w14:textId="522E5186" w:rsidR="00C641D8" w:rsidRPr="00AE5EF0" w:rsidRDefault="00C641D8" w:rsidP="00C62CE7">
            <w:pPr>
              <w:pStyle w:val="Akapitzlist"/>
              <w:numPr>
                <w:ilvl w:val="0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6CFF4DA5" w14:textId="3C942132" w:rsidR="00C641D8" w:rsidRPr="00C62CE7" w:rsidRDefault="00C641D8" w:rsidP="00C62CE7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C62CE7">
              <w:rPr>
                <w:sz w:val="20"/>
                <w:szCs w:val="20"/>
              </w:rPr>
              <w:t>Leczenie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trwa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do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czasu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podjęcia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przez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lekarza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prowadzącego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decyzji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o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wyłączeniu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świadczeniobiorcy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programu,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zgodnie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kryteriami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wyłączenia,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jednak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zastrzeżeniem,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iż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przypadku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terapii:</w:t>
            </w:r>
          </w:p>
          <w:p w14:paraId="29E7F708" w14:textId="76B19EB7" w:rsidR="00C641D8" w:rsidRPr="00AE5EF0" w:rsidRDefault="00A32C23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E5EF0">
              <w:rPr>
                <w:color w:val="000000"/>
                <w:sz w:val="20"/>
                <w:szCs w:val="20"/>
              </w:rPr>
              <w:t>obinutuzumabem</w:t>
            </w:r>
            <w:proofErr w:type="spellEnd"/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skojarzeniu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chemioterapią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(CHOP,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CVP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lub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color w:val="000000"/>
                <w:sz w:val="20"/>
                <w:szCs w:val="20"/>
              </w:rPr>
              <w:t>bendamustyną</w:t>
            </w:r>
            <w:proofErr w:type="spellEnd"/>
            <w:r w:rsidRPr="00AE5EF0">
              <w:rPr>
                <w:color w:val="000000"/>
                <w:sz w:val="20"/>
                <w:szCs w:val="20"/>
              </w:rPr>
              <w:t>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indukującego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6-8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cykli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(w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zależności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od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zastosowanej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chemioterapii),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podtrzymującego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2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lata;</w:t>
            </w:r>
          </w:p>
          <w:p w14:paraId="49703359" w14:textId="19C1AEE8" w:rsidR="0095162F" w:rsidRPr="00AE5EF0" w:rsidRDefault="00A32C23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E5EF0">
              <w:rPr>
                <w:color w:val="000000"/>
                <w:sz w:val="20"/>
                <w:szCs w:val="20"/>
              </w:rPr>
              <w:t>obinutuzumabem</w:t>
            </w:r>
            <w:proofErr w:type="spellEnd"/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skojarzeniu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color w:val="000000"/>
                <w:sz w:val="20"/>
                <w:szCs w:val="20"/>
              </w:rPr>
              <w:t>bendamustyną</w:t>
            </w:r>
            <w:proofErr w:type="spellEnd"/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lub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kolejnych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liniach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indukującego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6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cykli,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podtrzymującego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2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lata.</w:t>
            </w:r>
          </w:p>
          <w:p w14:paraId="5A86984F" w14:textId="77777777" w:rsidR="00C641D8" w:rsidRPr="00AE5EF0" w:rsidRDefault="00C641D8" w:rsidP="00AE5EF0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788DE324" w14:textId="006B5175" w:rsidR="00C641D8" w:rsidRPr="00AE5EF0" w:rsidRDefault="00C641D8" w:rsidP="00C62CE7">
            <w:pPr>
              <w:pStyle w:val="Akapitzlist"/>
              <w:numPr>
                <w:ilvl w:val="0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5F6CADAA" w14:textId="2D263CA7" w:rsidR="00C641D8" w:rsidRPr="00AE5EF0" w:rsidRDefault="007A452A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oceniana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cykli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leczenia;</w:t>
            </w:r>
          </w:p>
          <w:p w14:paraId="674F3B6E" w14:textId="2728D4B3" w:rsidR="00C641D8" w:rsidRPr="00AE5EF0" w:rsidRDefault="00C641D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(reakcje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związane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wlewem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4.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wg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CTCAE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powtórne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reakcji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związanych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wlewem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3.)</w:t>
            </w:r>
            <w:r w:rsidRPr="00AE5EF0">
              <w:rPr>
                <w:sz w:val="20"/>
                <w:szCs w:val="20"/>
              </w:rPr>
              <w:t>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65A7E1A5" w14:textId="3C557436" w:rsidR="00C641D8" w:rsidRPr="00AE5EF0" w:rsidRDefault="00C641D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74886C5A" w14:textId="64E14F86" w:rsidR="00C641D8" w:rsidRPr="00AE5EF0" w:rsidRDefault="00C641D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pogorszenie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istotnym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znaczeniu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lekarza;</w:t>
            </w:r>
          </w:p>
          <w:p w14:paraId="2681611D" w14:textId="472A218F" w:rsidR="007A452A" w:rsidRPr="00AE5EF0" w:rsidRDefault="007A452A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rozpoznanie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postępującej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wieloogniskowej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leukoencefalopatii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(PML);</w:t>
            </w:r>
          </w:p>
          <w:p w14:paraId="30B1AABD" w14:textId="2840580C" w:rsidR="00C641D8" w:rsidRPr="00AE5EF0" w:rsidRDefault="00C641D8" w:rsidP="00C62CE7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rezygnacja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pacjenta.</w:t>
            </w:r>
          </w:p>
          <w:p w14:paraId="510D57A3" w14:textId="19A3D6EB" w:rsidR="00C641D8" w:rsidRPr="00AE5EF0" w:rsidRDefault="00C641D8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</w:tcPr>
          <w:p w14:paraId="4C011F2F" w14:textId="5AEA715A" w:rsidR="0037436B" w:rsidRPr="00AE5EF0" w:rsidRDefault="008B5A52" w:rsidP="00C62CE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2906931D" w14:textId="043872D5" w:rsidR="008B5A52" w:rsidRPr="00AE5EF0" w:rsidRDefault="008B5A52" w:rsidP="00C62CE7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AE5EF0">
              <w:rPr>
                <w:b/>
                <w:bCs/>
                <w:color w:val="000000"/>
                <w:sz w:val="20"/>
                <w:szCs w:val="20"/>
              </w:rPr>
              <w:t>obinutuz</w:t>
            </w:r>
            <w:r w:rsidR="00571044" w:rsidRPr="00AE5EF0"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mab</w:t>
            </w:r>
            <w:proofErr w:type="spellEnd"/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skojarzeniu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chemioterapią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CHOP,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CVP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lub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b/>
                <w:bCs/>
                <w:color w:val="000000"/>
                <w:sz w:val="20"/>
                <w:szCs w:val="20"/>
              </w:rPr>
              <w:t>bendamustyną</w:t>
            </w:r>
            <w:proofErr w:type="spellEnd"/>
            <w:r w:rsidRPr="00AE5EF0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linii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5518E4EF" w14:textId="7F5A0019" w:rsidR="008B5A52" w:rsidRPr="00AE5EF0" w:rsidRDefault="008B5A52" w:rsidP="00C62CE7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induk</w:t>
            </w:r>
            <w:r w:rsidR="00837A28" w:rsidRPr="00AE5EF0">
              <w:rPr>
                <w:sz w:val="20"/>
                <w:szCs w:val="20"/>
              </w:rPr>
              <w:t>ujące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E21537" w:rsidRPr="00AE5EF0">
              <w:rPr>
                <w:sz w:val="20"/>
                <w:szCs w:val="20"/>
              </w:rPr>
              <w:t>obinutuzumab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skojarzeniu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chemioterapią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(CHOP,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CVP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E21537" w:rsidRPr="00AE5EF0">
              <w:rPr>
                <w:sz w:val="20"/>
                <w:szCs w:val="20"/>
              </w:rPr>
              <w:t>bendamustyną</w:t>
            </w:r>
            <w:proofErr w:type="spellEnd"/>
            <w:r w:rsidR="00E21537" w:rsidRPr="00AE5EF0">
              <w:rPr>
                <w:sz w:val="20"/>
                <w:szCs w:val="20"/>
              </w:rPr>
              <w:t>)</w:t>
            </w:r>
          </w:p>
          <w:p w14:paraId="460ECAA5" w14:textId="5C95C015" w:rsidR="008B5A52" w:rsidRPr="00BB6CD8" w:rsidRDefault="008B5A52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</w:t>
            </w:r>
            <w:r w:rsidR="00571044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cyklu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1.</w:t>
            </w:r>
            <w:r w:rsidR="00B51F49" w:rsidRPr="00BB6CD8">
              <w:rPr>
                <w:sz w:val="20"/>
                <w:szCs w:val="20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(dopuszcza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rozdzielenie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dawki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900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dniu),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8.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15.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pierwszego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leczenia.</w:t>
            </w:r>
          </w:p>
          <w:p w14:paraId="57D5F823" w14:textId="00C7B6D6" w:rsidR="006D6CAE" w:rsidRPr="00BB6CD8" w:rsidRDefault="000F4B79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</w:t>
            </w:r>
            <w:r w:rsidR="00571044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2-6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lub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2-8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(liczba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cykli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oraz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ich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długość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zależna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od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zastosowanego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schematu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chemioterapii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zgodnie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aktualną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na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dzień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wydania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decyzji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Charakterystyką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Produktu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Leczniczego)</w:t>
            </w:r>
            <w:r w:rsidR="006D6CAE" w:rsidRPr="00BB6CD8">
              <w:rPr>
                <w:i/>
                <w:iCs/>
                <w:sz w:val="20"/>
                <w:szCs w:val="20"/>
              </w:rPr>
              <w:t>: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podaje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leczenia.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  <w:p w14:paraId="1199272B" w14:textId="3562B9BB" w:rsidR="00E21537" w:rsidRPr="00AE5EF0" w:rsidRDefault="00E2153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43D57CE" w14:textId="4D8E0E78" w:rsidR="00BE7666" w:rsidRPr="00BB6CD8" w:rsidRDefault="00FF1506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BB6CD8">
              <w:rPr>
                <w:sz w:val="20"/>
                <w:szCs w:val="20"/>
                <w:u w:val="single"/>
              </w:rPr>
              <w:lastRenderedPageBreak/>
              <w:t>Chemioterapia</w:t>
            </w:r>
            <w:r w:rsidR="00BE7666" w:rsidRPr="00BB6CD8">
              <w:rPr>
                <w:sz w:val="20"/>
                <w:szCs w:val="20"/>
                <w:u w:val="single"/>
              </w:rPr>
              <w:t>:</w:t>
            </w:r>
          </w:p>
          <w:p w14:paraId="5A96D23A" w14:textId="77777777" w:rsidR="004111CC" w:rsidRDefault="00BE7666" w:rsidP="00BB6CD8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t>CHOP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standardowym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dawkowaniem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tego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schematu</w:t>
            </w:r>
          </w:p>
          <w:p w14:paraId="43B2C113" w14:textId="20D9B238" w:rsidR="00FF1506" w:rsidRPr="00AE5EF0" w:rsidRDefault="00191E0E" w:rsidP="004111C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11D20FEA" w14:textId="77777777" w:rsidR="004111CC" w:rsidRDefault="00BE7666" w:rsidP="00BB6CD8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t>CVP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zgodne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standardowym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dawkowaniem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tego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schematu</w:t>
            </w:r>
          </w:p>
          <w:p w14:paraId="2745938D" w14:textId="21714789" w:rsidR="00191E0E" w:rsidRPr="00AE5EF0" w:rsidRDefault="00191E0E" w:rsidP="004111C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5BA6978C" w14:textId="1B900519" w:rsidR="00BE7666" w:rsidRPr="00AE5EF0" w:rsidRDefault="00BE7666" w:rsidP="00BB6CD8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AE5EF0">
              <w:rPr>
                <w:sz w:val="20"/>
                <w:szCs w:val="20"/>
                <w:u w:val="single"/>
              </w:rPr>
              <w:t>Bendamustyna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dawce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90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mg/m</w:t>
            </w:r>
            <w:r w:rsidR="00191E0E" w:rsidRPr="00AE5EF0">
              <w:rPr>
                <w:sz w:val="20"/>
                <w:szCs w:val="20"/>
                <w:vertAlign w:val="superscript"/>
              </w:rPr>
              <w:t>2</w:t>
            </w:r>
            <w:r w:rsidR="00C62CE7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91E0E" w:rsidRPr="00AE5EF0">
              <w:rPr>
                <w:sz w:val="20"/>
                <w:szCs w:val="20"/>
              </w:rPr>
              <w:t>pc</w:t>
            </w:r>
            <w:proofErr w:type="spellEnd"/>
            <w:r w:rsidR="00191E0E" w:rsidRPr="00AE5EF0">
              <w:rPr>
                <w:sz w:val="20"/>
                <w:szCs w:val="20"/>
              </w:rPr>
              <w:t>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podawana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dożylnie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1.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2.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dniu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każdego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cyklu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49CE3641" w14:textId="75E87EA3" w:rsidR="000F4B79" w:rsidRPr="00BB6CD8" w:rsidRDefault="006D6CAE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t>Leczenie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induk</w:t>
            </w:r>
            <w:r w:rsidR="00837A28" w:rsidRPr="00BB6CD8">
              <w:rPr>
                <w:sz w:val="20"/>
                <w:szCs w:val="20"/>
              </w:rPr>
              <w:t>ujące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obejmuje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więcej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niż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6-</w:t>
            </w:r>
            <w:r w:rsidRPr="00BB6CD8">
              <w:rPr>
                <w:sz w:val="20"/>
                <w:szCs w:val="20"/>
              </w:rPr>
              <w:t>8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połączenia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CHOP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CVP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więcej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niż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6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45D1D" w:rsidRPr="00BB6CD8">
              <w:rPr>
                <w:sz w:val="20"/>
                <w:szCs w:val="20"/>
              </w:rPr>
              <w:t>cykli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połączenia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="00837A28" w:rsidRPr="00BB6CD8">
              <w:rPr>
                <w:sz w:val="20"/>
                <w:szCs w:val="20"/>
              </w:rPr>
              <w:t>bendamustyną</w:t>
            </w:r>
            <w:proofErr w:type="spellEnd"/>
            <w:r w:rsidR="00837A28" w:rsidRPr="00BB6CD8">
              <w:rPr>
                <w:sz w:val="20"/>
                <w:szCs w:val="20"/>
              </w:rPr>
              <w:t>.</w:t>
            </w:r>
          </w:p>
          <w:p w14:paraId="1F021D94" w14:textId="77777777" w:rsidR="000F4B79" w:rsidRPr="00AE5EF0" w:rsidRDefault="000F4B79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9E4EBA9" w14:textId="6FE960AC" w:rsidR="000F4B79" w:rsidRPr="00AE5EF0" w:rsidRDefault="006D6CAE" w:rsidP="00C62CE7">
            <w:pPr>
              <w:pStyle w:val="Akapitzlist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podtrzymujące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E21537" w:rsidRPr="00AE5EF0">
              <w:rPr>
                <w:sz w:val="20"/>
                <w:szCs w:val="20"/>
              </w:rPr>
              <w:t>obinutuz</w:t>
            </w:r>
            <w:r w:rsidR="00571044" w:rsidRPr="00AE5EF0">
              <w:rPr>
                <w:sz w:val="20"/>
                <w:szCs w:val="20"/>
              </w:rPr>
              <w:t>u</w:t>
            </w:r>
            <w:r w:rsidR="00E21537" w:rsidRPr="00AE5EF0">
              <w:rPr>
                <w:sz w:val="20"/>
                <w:szCs w:val="20"/>
              </w:rPr>
              <w:t>mab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E21537" w:rsidRPr="00AE5EF0">
              <w:rPr>
                <w:sz w:val="20"/>
                <w:szCs w:val="20"/>
              </w:rPr>
              <w:t>monoterapii</w:t>
            </w:r>
            <w:proofErr w:type="spellEnd"/>
          </w:p>
          <w:p w14:paraId="3E05A6C8" w14:textId="4349F77E" w:rsidR="006D6CAE" w:rsidRPr="00BB6CD8" w:rsidRDefault="006D6CAE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Obinutuzumab</w:t>
            </w:r>
            <w:proofErr w:type="spellEnd"/>
            <w:r w:rsidR="00E21537" w:rsidRPr="00BB6CD8">
              <w:rPr>
                <w:sz w:val="20"/>
                <w:szCs w:val="20"/>
                <w:u w:val="single"/>
              </w:rPr>
              <w:t>:</w:t>
            </w:r>
            <w:r w:rsidR="00C62CE7" w:rsidRPr="00BB6CD8">
              <w:rPr>
                <w:b/>
                <w:bCs/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</w:t>
            </w:r>
            <w:r w:rsidR="00E21537" w:rsidRPr="00BB6CD8">
              <w:rPr>
                <w:sz w:val="20"/>
                <w:szCs w:val="20"/>
              </w:rPr>
              <w:t>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raz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miesiące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przez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dwa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lata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wystąpienia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progresji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choroby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trakcie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podtrzymującego.</w:t>
            </w:r>
          </w:p>
          <w:p w14:paraId="0E054C3C" w14:textId="77777777" w:rsidR="00E21537" w:rsidRPr="00AE5EF0" w:rsidRDefault="00E2153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C4A422E" w14:textId="3DFA7091" w:rsidR="00E21537" w:rsidRPr="00AE5EF0" w:rsidRDefault="00A32C23" w:rsidP="00C62CE7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AE5EF0">
              <w:rPr>
                <w:b/>
                <w:bCs/>
                <w:color w:val="000000"/>
                <w:sz w:val="20"/>
                <w:szCs w:val="20"/>
              </w:rPr>
              <w:t>obinutuz</w:t>
            </w:r>
            <w:r w:rsidR="00571044" w:rsidRPr="00AE5EF0"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mab</w:t>
            </w:r>
            <w:proofErr w:type="spellEnd"/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skojarzeniu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b/>
                <w:bCs/>
                <w:color w:val="000000"/>
                <w:sz w:val="20"/>
                <w:szCs w:val="20"/>
              </w:rPr>
              <w:t>bendamustyną</w:t>
            </w:r>
            <w:proofErr w:type="spellEnd"/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lub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kolejnych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liniach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BBCAF2C" w14:textId="14E172AD" w:rsidR="00E21537" w:rsidRPr="00AE5EF0" w:rsidRDefault="00E21537" w:rsidP="00C62CE7">
            <w:pPr>
              <w:pStyle w:val="Akapitzlist"/>
              <w:numPr>
                <w:ilvl w:val="2"/>
                <w:numId w:val="3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induk</w:t>
            </w:r>
            <w:r w:rsidR="00571044" w:rsidRPr="00AE5EF0">
              <w:rPr>
                <w:sz w:val="20"/>
                <w:szCs w:val="20"/>
              </w:rPr>
              <w:t>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obinutuzumab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skojarzeniu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bendamustyną</w:t>
            </w:r>
            <w:proofErr w:type="spellEnd"/>
          </w:p>
          <w:p w14:paraId="6164E004" w14:textId="35D6E4F5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</w:t>
            </w:r>
            <w:r w:rsidR="006125EF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cyklu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1.</w:t>
            </w:r>
            <w:r w:rsidRPr="00BB6CD8">
              <w:rPr>
                <w:sz w:val="20"/>
                <w:szCs w:val="20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(dopuszcza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rozdzielenie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dawki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900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dniu),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lastRenderedPageBreak/>
              <w:t>8.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15.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pierwszego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28-dniowego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leczenia.</w:t>
            </w:r>
          </w:p>
          <w:p w14:paraId="007E0BF7" w14:textId="1F5FE688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</w:t>
            </w:r>
            <w:r w:rsidR="006125EF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2-6: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Pr="00BB6CD8">
              <w:rPr>
                <w:sz w:val="20"/>
                <w:szCs w:val="20"/>
              </w:rPr>
              <w:t>bendamustyną</w:t>
            </w:r>
            <w:proofErr w:type="spellEnd"/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28-dniowego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  <w:p w14:paraId="01C5F38E" w14:textId="7A4CD1FF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Bendamustyna</w:t>
            </w:r>
            <w:proofErr w:type="spellEnd"/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1-6: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90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mg/m</w:t>
            </w:r>
            <w:r w:rsidRPr="00BB6CD8">
              <w:rPr>
                <w:sz w:val="20"/>
                <w:szCs w:val="20"/>
                <w:vertAlign w:val="superscript"/>
              </w:rPr>
              <w:t>2</w:t>
            </w:r>
            <w:r w:rsidR="00C62CE7" w:rsidRPr="00BB6CD8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921307" w:rsidRPr="00BB6CD8">
              <w:rPr>
                <w:sz w:val="20"/>
                <w:szCs w:val="20"/>
              </w:rPr>
              <w:t>p</w:t>
            </w:r>
            <w:r w:rsidR="00191E0E" w:rsidRPr="00BB6CD8">
              <w:rPr>
                <w:sz w:val="20"/>
                <w:szCs w:val="20"/>
              </w:rPr>
              <w:t>c</w:t>
            </w:r>
            <w:proofErr w:type="spellEnd"/>
            <w:r w:rsidR="00191E0E" w:rsidRPr="00BB6CD8">
              <w:rPr>
                <w:sz w:val="20"/>
                <w:szCs w:val="20"/>
              </w:rPr>
              <w:t>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191E0E" w:rsidRPr="00BB6CD8">
              <w:rPr>
                <w:sz w:val="20"/>
                <w:szCs w:val="20"/>
              </w:rPr>
              <w:t>p</w:t>
            </w:r>
            <w:r w:rsidR="00921307" w:rsidRPr="00BB6CD8">
              <w:rPr>
                <w:sz w:val="20"/>
                <w:szCs w:val="20"/>
              </w:rPr>
              <w:t>odawana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dożylnie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921307" w:rsidRPr="00BB6CD8">
              <w:rPr>
                <w:sz w:val="20"/>
                <w:szCs w:val="20"/>
              </w:rPr>
              <w:t>leczenia.</w:t>
            </w:r>
          </w:p>
          <w:p w14:paraId="221D38C6" w14:textId="77777777" w:rsidR="00E21537" w:rsidRPr="00AE5EF0" w:rsidRDefault="00E2153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617C186" w14:textId="04C8D1E3" w:rsidR="00E21537" w:rsidRPr="00AE5EF0" w:rsidRDefault="00E21537" w:rsidP="00C62CE7">
            <w:pPr>
              <w:pStyle w:val="Akapitzlist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podtrzymujące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obinutuz</w:t>
            </w:r>
            <w:r w:rsidR="006125EF" w:rsidRPr="00AE5EF0">
              <w:rPr>
                <w:sz w:val="20"/>
                <w:szCs w:val="20"/>
              </w:rPr>
              <w:t>u</w:t>
            </w:r>
            <w:r w:rsidRPr="00AE5EF0">
              <w:rPr>
                <w:sz w:val="20"/>
                <w:szCs w:val="20"/>
              </w:rPr>
              <w:t>mab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monoterapii</w:t>
            </w:r>
            <w:proofErr w:type="spellEnd"/>
          </w:p>
          <w:p w14:paraId="4325192B" w14:textId="518DF491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B6CD8">
              <w:rPr>
                <w:sz w:val="20"/>
                <w:szCs w:val="20"/>
                <w:u w:val="single"/>
              </w:rPr>
              <w:t>Obinutuzumab</w:t>
            </w:r>
            <w:proofErr w:type="spellEnd"/>
            <w:r w:rsidRPr="00BB6CD8">
              <w:rPr>
                <w:sz w:val="20"/>
                <w:szCs w:val="20"/>
                <w:u w:val="single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raz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miesiące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przez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dwa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lata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wystąpienia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progresji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choroby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trakcie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podtrzymującego.</w:t>
            </w:r>
          </w:p>
          <w:p w14:paraId="1085044B" w14:textId="77777777" w:rsidR="00921307" w:rsidRPr="00AE5EF0" w:rsidRDefault="0092130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A0268B1" w14:textId="3009C688" w:rsidR="00921307" w:rsidRPr="00AE5EF0" w:rsidRDefault="00921307" w:rsidP="00C62CE7">
            <w:pPr>
              <w:pStyle w:val="Akapitzlist"/>
              <w:numPr>
                <w:ilvl w:val="0"/>
                <w:numId w:val="39"/>
              </w:numPr>
              <w:tabs>
                <w:tab w:val="left" w:pos="1095"/>
              </w:tabs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Modyfikacja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07E7F40A" w14:textId="44062978" w:rsidR="00921307" w:rsidRPr="00BB6CD8" w:rsidRDefault="00921307" w:rsidP="00BB6CD8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t>Modyfikacja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dawkowania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zgodnie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aktualną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dzień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wydania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decyzji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Charakterystyką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Produktu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Leczniczego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odpowiedniego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leku.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0" w:type="dxa"/>
          </w:tcPr>
          <w:p w14:paraId="5E01D756" w14:textId="2C0BAA76" w:rsidR="007A452A" w:rsidRPr="00AE5EF0" w:rsidRDefault="007A452A" w:rsidP="00BB6CD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60" w:line="276" w:lineRule="auto"/>
              <w:ind w:right="79"/>
              <w:contextualSpacing w:val="0"/>
              <w:jc w:val="both"/>
              <w:rPr>
                <w:b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155E705A" w14:textId="027E7409" w:rsidR="00A126B0" w:rsidRPr="00AE5EF0" w:rsidRDefault="007A452A" w:rsidP="00BB6CD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A126B0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A126B0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6125EF" w:rsidRPr="00AE5EF0">
              <w:rPr>
                <w:sz w:val="20"/>
                <w:szCs w:val="20"/>
              </w:rPr>
              <w:t>(wz</w:t>
            </w:r>
            <w:r w:rsidR="001F515D" w:rsidRPr="00AE5EF0">
              <w:rPr>
                <w:sz w:val="20"/>
                <w:szCs w:val="20"/>
              </w:rPr>
              <w:t>orem</w:t>
            </w:r>
            <w:r w:rsidR="00C62CE7">
              <w:rPr>
                <w:sz w:val="20"/>
                <w:szCs w:val="20"/>
              </w:rPr>
              <w:t xml:space="preserve"> </w:t>
            </w:r>
            <w:r w:rsidR="006125EF" w:rsidRPr="00AE5EF0">
              <w:rPr>
                <w:sz w:val="20"/>
                <w:szCs w:val="20"/>
              </w:rPr>
              <w:t>odsetkowy</w:t>
            </w:r>
            <w:r w:rsidR="001F515D" w:rsidRPr="00AE5EF0">
              <w:rPr>
                <w:sz w:val="20"/>
                <w:szCs w:val="20"/>
              </w:rPr>
              <w:t>m</w:t>
            </w:r>
            <w:r w:rsidR="006125EF" w:rsidRPr="00AE5EF0">
              <w:rPr>
                <w:sz w:val="20"/>
                <w:szCs w:val="20"/>
              </w:rPr>
              <w:t>)</w:t>
            </w:r>
            <w:r w:rsidRPr="00AE5EF0">
              <w:rPr>
                <w:sz w:val="20"/>
                <w:szCs w:val="20"/>
              </w:rPr>
              <w:t>;</w:t>
            </w:r>
          </w:p>
          <w:p w14:paraId="5A5FE612" w14:textId="7A2E408B" w:rsidR="00A126B0" w:rsidRPr="00AE5EF0" w:rsidRDefault="00A126B0" w:rsidP="00BB6CD8">
            <w:pPr>
              <w:pStyle w:val="Akapitzlist"/>
              <w:numPr>
                <w:ilvl w:val="3"/>
                <w:numId w:val="40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eGFR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297815F" w14:textId="54425977" w:rsidR="00A126B0" w:rsidRPr="00AE5EF0" w:rsidRDefault="00A126B0" w:rsidP="00BB6CD8">
            <w:pPr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dehydrogenazy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mleczanowej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(LDH);</w:t>
            </w:r>
          </w:p>
          <w:p w14:paraId="2C0A1A28" w14:textId="111B3FE9" w:rsidR="00A126B0" w:rsidRPr="00AE5EF0" w:rsidRDefault="00A126B0" w:rsidP="00BB6CD8">
            <w:pPr>
              <w:numPr>
                <w:ilvl w:val="3"/>
                <w:numId w:val="4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6AE7F581" w14:textId="68BB64A1" w:rsidR="00A126B0" w:rsidRPr="00AE5EF0" w:rsidRDefault="00A126B0" w:rsidP="00BB6CD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węzła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chłonnego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tkanki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pozawęzłowej</w:t>
            </w:r>
            <w:proofErr w:type="spellEnd"/>
            <w:r w:rsidR="007E443F"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antygenu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CD20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kwalifikacji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leczenia</w:t>
            </w:r>
            <w:r w:rsidRPr="00AE5EF0">
              <w:rPr>
                <w:sz w:val="20"/>
                <w:szCs w:val="20"/>
              </w:rPr>
              <w:t>;</w:t>
            </w:r>
          </w:p>
          <w:p w14:paraId="1A9A2D4D" w14:textId="134620C6" w:rsidR="00A126B0" w:rsidRPr="00AE5EF0" w:rsidRDefault="00A126B0" w:rsidP="00BB6CD8">
            <w:pPr>
              <w:numPr>
                <w:ilvl w:val="3"/>
                <w:numId w:val="4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testy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HbsAg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HbcAb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HbsAg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HBcAb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HBV-DNA;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7C8A25D" w14:textId="4C2719E5" w:rsidR="00A126B0" w:rsidRPr="00AE5EF0" w:rsidRDefault="00A126B0" w:rsidP="00BB6CD8">
            <w:pPr>
              <w:numPr>
                <w:ilvl w:val="3"/>
                <w:numId w:val="4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HCV-RNA;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570996E3" w14:textId="21027DBB" w:rsidR="00A126B0" w:rsidRPr="00AE5EF0" w:rsidRDefault="00A126B0" w:rsidP="00BB6CD8">
            <w:pPr>
              <w:numPr>
                <w:ilvl w:val="3"/>
                <w:numId w:val="40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rozrodczym).</w:t>
            </w:r>
          </w:p>
          <w:p w14:paraId="25EE58C9" w14:textId="569CB064" w:rsidR="00A126B0" w:rsidRPr="00BB6CD8" w:rsidRDefault="00A126B0" w:rsidP="00BB6CD8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lastRenderedPageBreak/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lokalizacji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Pr="00BB6CD8">
              <w:rPr>
                <w:sz w:val="20"/>
                <w:szCs w:val="20"/>
              </w:rPr>
              <w:t>pozawęzłowej</w:t>
            </w:r>
            <w:proofErr w:type="spellEnd"/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Pr="00BB6CD8">
              <w:rPr>
                <w:sz w:val="20"/>
                <w:szCs w:val="20"/>
              </w:rPr>
              <w:t>chłoniaka</w:t>
            </w:r>
            <w:proofErr w:type="spellEnd"/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wykonanie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innych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badań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oceniających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zaawansowanie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proofErr w:type="spellStart"/>
            <w:r w:rsidRPr="00BB6CD8">
              <w:rPr>
                <w:sz w:val="20"/>
                <w:szCs w:val="20"/>
              </w:rPr>
              <w:t>chłoniaka</w:t>
            </w:r>
            <w:proofErr w:type="spellEnd"/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oprócz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badań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w/w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-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decyzji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lekarza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prowadzącego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(badania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endoskopowe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inne).</w:t>
            </w:r>
          </w:p>
          <w:p w14:paraId="4152A5AB" w14:textId="77777777" w:rsidR="007A452A" w:rsidRPr="00AE5EF0" w:rsidRDefault="007A452A" w:rsidP="00AE5EF0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</w:p>
          <w:p w14:paraId="1AAA7800" w14:textId="18260C0D" w:rsidR="007A452A" w:rsidRPr="00AE5EF0" w:rsidRDefault="007A452A" w:rsidP="00BB6CD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10F8B48E" w14:textId="73FFBDC6" w:rsidR="007E443F" w:rsidRPr="00AE5EF0" w:rsidRDefault="004245D2" w:rsidP="00BB6CD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7A452A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przeprowadzane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przed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każdym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leku</w:t>
            </w:r>
          </w:p>
          <w:p w14:paraId="4D2EA8E7" w14:textId="1E6EFB6E" w:rsidR="007E443F" w:rsidRPr="00AE5EF0" w:rsidRDefault="007A452A" w:rsidP="00BB6CD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B45D1D" w:rsidRPr="00AE5EF0">
              <w:rPr>
                <w:sz w:val="20"/>
                <w:szCs w:val="20"/>
              </w:rPr>
              <w:t>(wz</w:t>
            </w:r>
            <w:r w:rsidR="00104BE3" w:rsidRPr="00AE5EF0">
              <w:rPr>
                <w:sz w:val="20"/>
                <w:szCs w:val="20"/>
              </w:rPr>
              <w:t>or</w:t>
            </w:r>
            <w:r w:rsidR="001F515D" w:rsidRPr="00AE5EF0">
              <w:rPr>
                <w:sz w:val="20"/>
                <w:szCs w:val="20"/>
              </w:rPr>
              <w:t>em</w:t>
            </w:r>
            <w:r w:rsidR="00C62CE7">
              <w:rPr>
                <w:sz w:val="20"/>
                <w:szCs w:val="20"/>
              </w:rPr>
              <w:t xml:space="preserve"> </w:t>
            </w:r>
            <w:r w:rsidR="00B45D1D" w:rsidRPr="00AE5EF0">
              <w:rPr>
                <w:sz w:val="20"/>
                <w:szCs w:val="20"/>
              </w:rPr>
              <w:t>odsetkowy</w:t>
            </w:r>
            <w:r w:rsidR="001F515D" w:rsidRPr="00AE5EF0">
              <w:rPr>
                <w:sz w:val="20"/>
                <w:szCs w:val="20"/>
              </w:rPr>
              <w:t>m</w:t>
            </w:r>
            <w:r w:rsidR="00B45D1D" w:rsidRPr="00AE5EF0">
              <w:rPr>
                <w:sz w:val="20"/>
                <w:szCs w:val="20"/>
              </w:rPr>
              <w:t>)</w:t>
            </w:r>
            <w:r w:rsidR="00BB6CD8">
              <w:rPr>
                <w:sz w:val="20"/>
                <w:szCs w:val="20"/>
              </w:rPr>
              <w:t>,</w:t>
            </w:r>
          </w:p>
          <w:p w14:paraId="7F3A1480" w14:textId="2A217B2F" w:rsidR="007E443F" w:rsidRPr="00AE5EF0" w:rsidRDefault="007E443F" w:rsidP="00BB6CD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</w:t>
            </w:r>
            <w:r w:rsidR="00BB6CD8">
              <w:rPr>
                <w:sz w:val="20"/>
                <w:szCs w:val="20"/>
              </w:rPr>
              <w:t>,</w:t>
            </w:r>
          </w:p>
          <w:p w14:paraId="22A9450E" w14:textId="504137D8" w:rsidR="00A50AD1" w:rsidRPr="00BB6CD8" w:rsidRDefault="00A50AD1" w:rsidP="00BB6CD8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elektrolity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sodu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potasu);</w:t>
            </w:r>
          </w:p>
          <w:p w14:paraId="25AC17CE" w14:textId="7A31422B" w:rsidR="007A452A" w:rsidRPr="00AE5EF0" w:rsidRDefault="004245D2" w:rsidP="00BB6CD8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7A452A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przeprowadzane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induk</w:t>
            </w:r>
            <w:r w:rsidR="00B45D1D" w:rsidRPr="00AE5EF0">
              <w:rPr>
                <w:sz w:val="20"/>
                <w:szCs w:val="20"/>
              </w:rPr>
              <w:t>ującego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progresji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(nie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wcześniej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niż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cyklach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leczenia):</w:t>
            </w:r>
          </w:p>
          <w:p w14:paraId="6889E5B8" w14:textId="404C23CC" w:rsidR="0037436B" w:rsidRPr="00BB6CD8" w:rsidRDefault="007A452A" w:rsidP="00AE5EF0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60" w:line="276" w:lineRule="auto"/>
              <w:ind w:right="51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NMR).</w:t>
            </w:r>
          </w:p>
        </w:tc>
      </w:tr>
      <w:tr w:rsidR="00EF1D90" w:rsidRPr="007E3BCE" w14:paraId="35B9B79C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2D912EB6" w14:textId="320B94F3" w:rsidR="00EF1D90" w:rsidRPr="006D1CB5" w:rsidRDefault="00EF1D90" w:rsidP="000743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436B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CHŁONIAKI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ZŁOŚLIWE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(ICD-10: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C83,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C85)</w:t>
            </w:r>
          </w:p>
        </w:tc>
      </w:tr>
      <w:tr w:rsidR="006F4502" w:rsidRPr="007E3BCE" w14:paraId="359070B6" w14:textId="77777777" w:rsidTr="00EB5DFC">
        <w:trPr>
          <w:trHeight w:val="20"/>
        </w:trPr>
        <w:tc>
          <w:tcPr>
            <w:tcW w:w="5665" w:type="dxa"/>
          </w:tcPr>
          <w:p w14:paraId="15C9B8E3" w14:textId="42B93FE0" w:rsidR="002F38A4" w:rsidRPr="00D101EF" w:rsidRDefault="002F38A4" w:rsidP="00D101EF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ramach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części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II.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programu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lekowego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chorym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proofErr w:type="spellStart"/>
            <w:r w:rsidRPr="00D101EF">
              <w:rPr>
                <w:sz w:val="20"/>
                <w:szCs w:val="20"/>
              </w:rPr>
              <w:t>chłoniaka</w:t>
            </w:r>
            <w:proofErr w:type="spellEnd"/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złośliwego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(ICD-10: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C83,</w:t>
            </w:r>
            <w:r w:rsidR="004111CC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C85)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udostępnia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się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terapię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EF">
              <w:rPr>
                <w:color w:val="000000"/>
                <w:sz w:val="20"/>
                <w:szCs w:val="20"/>
              </w:rPr>
              <w:t>piksantronem</w:t>
            </w:r>
            <w:proofErr w:type="spellEnd"/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III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lub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IV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linii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leczenia,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zgodnie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wskazanymi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opisie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programu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warunkami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kryteriami.</w:t>
            </w:r>
          </w:p>
          <w:p w14:paraId="0C7176F8" w14:textId="77777777" w:rsidR="002F38A4" w:rsidRPr="00AE5EF0" w:rsidRDefault="002F38A4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484BB57" w14:textId="5ABFA9A9" w:rsidR="006F4502" w:rsidRPr="00AE5EF0" w:rsidRDefault="006F4502" w:rsidP="00AE5EF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7313A170" w14:textId="45F10862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agresywny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chłoniak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nieziarniczy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limfocytów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(ICD-10</w:t>
            </w:r>
            <w:r w:rsidR="00477B4C" w:rsidRPr="00AE5EF0">
              <w:rPr>
                <w:sz w:val="20"/>
                <w:szCs w:val="20"/>
              </w:rPr>
              <w:t>: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C83,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C85);</w:t>
            </w:r>
          </w:p>
          <w:p w14:paraId="532545AA" w14:textId="7E497C4E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wiek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18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lat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powyżej;</w:t>
            </w:r>
          </w:p>
          <w:p w14:paraId="57EE6DE3" w14:textId="5D045109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0-2;</w:t>
            </w:r>
          </w:p>
          <w:p w14:paraId="70FA8337" w14:textId="1CB1CCCD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udokumentowane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niepowodzenie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chemioterapii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może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być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tylko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leczenia);</w:t>
            </w:r>
          </w:p>
          <w:p w14:paraId="0EBD4890" w14:textId="0FE6E9EA" w:rsidR="00DB24A4" w:rsidRPr="00AE5EF0" w:rsidRDefault="00DB24A4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≥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45%;</w:t>
            </w:r>
          </w:p>
          <w:p w14:paraId="7B7E93CE" w14:textId="48F6DB4E" w:rsidR="006F4502" w:rsidRPr="00AE5EF0" w:rsidRDefault="00912748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bezwzględna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liczba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neutrofili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≥1,0x10</w:t>
            </w:r>
            <w:r w:rsidRPr="00AE5EF0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AE5EF0">
              <w:rPr>
                <w:color w:val="000000"/>
                <w:sz w:val="20"/>
                <w:szCs w:val="20"/>
              </w:rPr>
              <w:t>/l;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liczba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płytek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≥75x10</w:t>
            </w:r>
            <w:r w:rsidRPr="00AE5EF0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AE5EF0">
              <w:rPr>
                <w:color w:val="000000"/>
                <w:sz w:val="20"/>
                <w:szCs w:val="20"/>
              </w:rPr>
              <w:t>/l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(możliwe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mniejsze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wartości,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ile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nacieczenia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szpiku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przebiegu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color w:val="000000"/>
                <w:sz w:val="20"/>
                <w:szCs w:val="20"/>
              </w:rPr>
              <w:t>chłoniaka</w:t>
            </w:r>
            <w:proofErr w:type="spellEnd"/>
            <w:r w:rsidRPr="00AE5EF0">
              <w:rPr>
                <w:color w:val="000000"/>
                <w:sz w:val="20"/>
                <w:szCs w:val="20"/>
              </w:rPr>
              <w:t>);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0FF294C4" w14:textId="00653671" w:rsidR="00213B76" w:rsidRPr="00AE5EF0" w:rsidRDefault="00213B76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całkowite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&lt;1,5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&lt;1,5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zajęcia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&lt;5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GGN);</w:t>
            </w:r>
          </w:p>
          <w:p w14:paraId="3574E94C" w14:textId="521889DF" w:rsidR="00912748" w:rsidRPr="00AE5EF0" w:rsidRDefault="00912748" w:rsidP="00AE5EF0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Charakterystyką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Leczniczego;</w:t>
            </w:r>
          </w:p>
          <w:p w14:paraId="2A85B131" w14:textId="2F5A3423" w:rsidR="00912748" w:rsidRPr="00AE5EF0" w:rsidRDefault="00912748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nieobecność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aktywnych,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ciężkich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zakażeń;</w:t>
            </w:r>
          </w:p>
          <w:p w14:paraId="65EB7E90" w14:textId="55511857" w:rsidR="00912748" w:rsidRPr="00AE5EF0" w:rsidRDefault="00912748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bookmarkStart w:id="0" w:name="_Hlk112885045"/>
            <w:r w:rsidRPr="00AE5EF0">
              <w:rPr>
                <w:color w:val="000000"/>
                <w:sz w:val="20"/>
                <w:szCs w:val="20"/>
              </w:rPr>
              <w:t>nieobecność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istotnych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schorzeń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współistniejących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stanowiących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przeciwwskazanie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bookmarkEnd w:id="0"/>
            <w:r w:rsidRPr="00AE5EF0">
              <w:rPr>
                <w:color w:val="000000"/>
                <w:sz w:val="20"/>
                <w:szCs w:val="20"/>
              </w:rPr>
              <w:t>do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stwierdzonych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oparciu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aktualną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dzień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wydania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decyzji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Charakterystykę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Produktu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Leczniczego</w:t>
            </w:r>
            <w:r w:rsidR="00213B76" w:rsidRPr="00AE5EF0">
              <w:rPr>
                <w:color w:val="000000"/>
                <w:sz w:val="20"/>
                <w:szCs w:val="20"/>
              </w:rPr>
              <w:t>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213B76"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213B76" w:rsidRPr="00AE5EF0">
              <w:rPr>
                <w:color w:val="000000"/>
                <w:sz w:val="20"/>
                <w:szCs w:val="20"/>
              </w:rPr>
              <w:t>tym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lastRenderedPageBreak/>
              <w:t>niewystępowanie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niewyrównanej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serca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niestabilnego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zespołu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wieńcowego</w:t>
            </w:r>
            <w:r w:rsidRPr="00AE5EF0">
              <w:rPr>
                <w:color w:val="000000"/>
                <w:sz w:val="20"/>
                <w:szCs w:val="20"/>
              </w:rPr>
              <w:t>;</w:t>
            </w:r>
          </w:p>
          <w:p w14:paraId="16634B62" w14:textId="345AE567" w:rsidR="00912748" w:rsidRPr="00AE5EF0" w:rsidRDefault="00912748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bookmarkStart w:id="1" w:name="_Hlk112885027"/>
            <w:r w:rsidRPr="00AE5EF0">
              <w:rPr>
                <w:color w:val="000000"/>
                <w:sz w:val="20"/>
                <w:szCs w:val="20"/>
              </w:rPr>
              <w:t>adekwatna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wydolność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narządowa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bookmarkEnd w:id="1"/>
            <w:r w:rsidRPr="00AE5EF0">
              <w:rPr>
                <w:color w:val="000000"/>
                <w:sz w:val="20"/>
                <w:szCs w:val="20"/>
              </w:rPr>
              <w:t>określona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D101EF">
              <w:rPr>
                <w:color w:val="000000"/>
                <w:sz w:val="20"/>
                <w:szCs w:val="20"/>
              </w:rPr>
              <w:t>;</w:t>
            </w:r>
          </w:p>
          <w:p w14:paraId="3823656D" w14:textId="73A0BE06" w:rsidR="00213B76" w:rsidRPr="00AE5EF0" w:rsidRDefault="00213B76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leku;</w:t>
            </w:r>
          </w:p>
          <w:p w14:paraId="40F6DD84" w14:textId="1E346866" w:rsidR="00213B76" w:rsidRPr="00AE5EF0" w:rsidRDefault="00213B76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wykluczenie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599CDF67" w14:textId="39DE93EB" w:rsidR="00213B76" w:rsidRPr="00AE5EF0" w:rsidRDefault="00213B76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zgoda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zapobiegania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informacjami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zawartymi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Leczniczego.</w:t>
            </w:r>
          </w:p>
          <w:p w14:paraId="0FBC44F1" w14:textId="67B86C74" w:rsidR="006F4502" w:rsidRPr="00D101EF" w:rsidRDefault="006F4502" w:rsidP="00D101EF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Kryteria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kwalifikacji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muszą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być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spełnione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łącznie.</w:t>
            </w:r>
          </w:p>
          <w:p w14:paraId="05CB1000" w14:textId="77777777" w:rsidR="006F4502" w:rsidRPr="00AE5EF0" w:rsidRDefault="006F450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4AD8E8B" w14:textId="2384ADB2" w:rsidR="006F4502" w:rsidRPr="00AE5EF0" w:rsidRDefault="006F4502" w:rsidP="00AE5EF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2BA93168" w14:textId="4D991E1F" w:rsidR="00477B4C" w:rsidRPr="00D101EF" w:rsidRDefault="00C31441" w:rsidP="00D101EF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Leczenie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trwa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czasu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podjęcia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przez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lekarza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prowadzącego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decyzji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wyłączeniu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świadczeniobiorcy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programu,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zgodnie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kryteriami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wyłączenia,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jednak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zastrzeżeniem,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iż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</w:t>
            </w:r>
            <w:r w:rsidR="006F4502" w:rsidRPr="00D101EF">
              <w:rPr>
                <w:bCs/>
                <w:sz w:val="20"/>
                <w:szCs w:val="20"/>
              </w:rPr>
              <w:t>eczenie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F4502" w:rsidRPr="00D101EF">
              <w:rPr>
                <w:bCs/>
                <w:sz w:val="20"/>
                <w:szCs w:val="20"/>
              </w:rPr>
              <w:t>piksantronem</w:t>
            </w:r>
            <w:proofErr w:type="spellEnd"/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kontynuuje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się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do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maksymalnie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6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cykli</w:t>
            </w:r>
            <w:r w:rsidRPr="00D101EF">
              <w:rPr>
                <w:bCs/>
                <w:sz w:val="20"/>
                <w:szCs w:val="20"/>
              </w:rPr>
              <w:t>.</w:t>
            </w:r>
          </w:p>
          <w:p w14:paraId="43094CD4" w14:textId="77777777" w:rsidR="003363A8" w:rsidRPr="00AE5EF0" w:rsidRDefault="003363A8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6ACC597D" w14:textId="19FFFDDB" w:rsidR="006F4502" w:rsidRPr="00AE5EF0" w:rsidRDefault="006F4502" w:rsidP="00AE5EF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3C920D64" w14:textId="66922726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choroby;</w:t>
            </w:r>
          </w:p>
          <w:p w14:paraId="4A188E45" w14:textId="49F2F1DF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piksantron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pomocniczą;</w:t>
            </w:r>
          </w:p>
          <w:p w14:paraId="2B16B7D9" w14:textId="6C0A9CCC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="001C78AD"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3-4;</w:t>
            </w:r>
          </w:p>
          <w:p w14:paraId="2197BDF3" w14:textId="2BFDEEBD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AE5EF0">
              <w:rPr>
                <w:sz w:val="20"/>
                <w:szCs w:val="20"/>
              </w:rPr>
              <w:t>kardiotoksyczność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4.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NYHA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utrzymujący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spadek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≥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15%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wyjściowego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ustępujące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pomimo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odroczenia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dni;</w:t>
            </w:r>
          </w:p>
          <w:p w14:paraId="555EDD01" w14:textId="53FED992" w:rsidR="006F4502" w:rsidRPr="00AE5EF0" w:rsidRDefault="006F4502" w:rsidP="00AE5EF0">
            <w:pPr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utrzymująca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powyżej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toksyczność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spowodowana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lekiem,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4.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(inna</w:t>
            </w:r>
            <w:r w:rsidR="00C62CE7">
              <w:rPr>
                <w:sz w:val="20"/>
                <w:szCs w:val="20"/>
              </w:rPr>
              <w:t xml:space="preserve"> </w:t>
            </w:r>
            <w:r w:rsidR="00DC6E9A" w:rsidRPr="00AE5EF0">
              <w:rPr>
                <w:sz w:val="20"/>
                <w:szCs w:val="20"/>
              </w:rPr>
              <w:t>niż,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nudności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wymioty)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ustępująca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pomimo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odroczenia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dni;</w:t>
            </w:r>
          </w:p>
          <w:p w14:paraId="456781C6" w14:textId="6BD3F785" w:rsidR="001C78AD" w:rsidRPr="00AE5EF0" w:rsidRDefault="001C78AD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2EEA63E5" w14:textId="3E1ED817" w:rsidR="001C78AD" w:rsidRPr="00AE5EF0" w:rsidRDefault="001C78AD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pogorszenie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istotnym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znaczeniu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lekarza;</w:t>
            </w:r>
          </w:p>
          <w:p w14:paraId="71070F4C" w14:textId="111F6B02" w:rsidR="001C78AD" w:rsidRPr="00AE5EF0" w:rsidRDefault="001C78AD" w:rsidP="00AE5EF0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rezygnacja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pacjenta.</w:t>
            </w:r>
          </w:p>
          <w:p w14:paraId="33516560" w14:textId="2D94030E" w:rsidR="003C4635" w:rsidRPr="00AE5EF0" w:rsidRDefault="003C4635" w:rsidP="00AE5EF0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5BBAC3E" w14:textId="578E4782" w:rsidR="00BF0462" w:rsidRPr="00AE5EF0" w:rsidRDefault="00BF0462" w:rsidP="00D101E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31441" w:rsidRPr="00AE5EF0">
              <w:rPr>
                <w:b/>
                <w:bCs/>
                <w:sz w:val="20"/>
                <w:szCs w:val="20"/>
              </w:rPr>
              <w:t>leku</w:t>
            </w:r>
          </w:p>
          <w:p w14:paraId="3CE9F198" w14:textId="2A219E93" w:rsidR="006F4502" w:rsidRPr="00D101EF" w:rsidRDefault="006F4502" w:rsidP="00D101EF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D101EF">
              <w:rPr>
                <w:bCs/>
                <w:sz w:val="20"/>
                <w:szCs w:val="20"/>
              </w:rPr>
              <w:t>Zalecana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dawka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101EF">
              <w:rPr>
                <w:bCs/>
                <w:sz w:val="20"/>
                <w:szCs w:val="20"/>
              </w:rPr>
              <w:t>piksantronu</w:t>
            </w:r>
            <w:proofErr w:type="spellEnd"/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wynosi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50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mg/m</w:t>
            </w:r>
            <w:r w:rsidRPr="00D101EF">
              <w:rPr>
                <w:bCs/>
                <w:sz w:val="20"/>
                <w:szCs w:val="20"/>
                <w:vertAlign w:val="superscript"/>
              </w:rPr>
              <w:t>2</w:t>
            </w:r>
            <w:r w:rsidR="00C62CE7" w:rsidRPr="00D101EF">
              <w:rPr>
                <w:b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6D1CB5" w:rsidRPr="00D101EF">
              <w:rPr>
                <w:bCs/>
                <w:sz w:val="20"/>
                <w:szCs w:val="20"/>
              </w:rPr>
              <w:t>pc</w:t>
            </w:r>
            <w:proofErr w:type="spellEnd"/>
            <w:r w:rsidR="006D1CB5" w:rsidRPr="00D101EF">
              <w:rPr>
                <w:bCs/>
                <w:sz w:val="20"/>
                <w:szCs w:val="20"/>
              </w:rPr>
              <w:t>.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postaci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infuzji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dożylnej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podawanej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1.,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8.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oraz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15.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dniu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każdego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28-dniowego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cyklu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–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przez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nie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więcej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niż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6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cykli.</w:t>
            </w:r>
          </w:p>
          <w:p w14:paraId="75E615DA" w14:textId="67BF4F77" w:rsidR="006F4502" w:rsidRPr="00D101EF" w:rsidRDefault="006F4502" w:rsidP="00D101EF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D101EF">
              <w:rPr>
                <w:sz w:val="20"/>
                <w:szCs w:val="20"/>
              </w:rPr>
              <w:t>Piksantron</w:t>
            </w:r>
            <w:proofErr w:type="spellEnd"/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jest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przeznaczony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podawania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powolnym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wlewie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dożylnym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(trwającym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najmniej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60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minut)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pomocą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zestawu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infuzji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wyposażonego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filtr,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wyłącznie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uprzednim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rozpuszczeniu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5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ml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0,9%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roztworu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chlorku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sodu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(9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mg/ml)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proofErr w:type="spellStart"/>
            <w:r w:rsidRPr="00D101EF">
              <w:rPr>
                <w:sz w:val="20"/>
                <w:szCs w:val="20"/>
              </w:rPr>
              <w:t>wstrzykiwań</w:t>
            </w:r>
            <w:proofErr w:type="spellEnd"/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dalszym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rozcieńczeniu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0,9%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roztworze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chlorku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sodu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proofErr w:type="spellStart"/>
            <w:r w:rsidRPr="00D101EF">
              <w:rPr>
                <w:sz w:val="20"/>
                <w:szCs w:val="20"/>
              </w:rPr>
              <w:t>wstrzykiwań</w:t>
            </w:r>
            <w:proofErr w:type="spellEnd"/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ostatecznej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objętości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250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ml.</w:t>
            </w:r>
          </w:p>
          <w:p w14:paraId="16E150E5" w14:textId="77777777" w:rsidR="006F4502" w:rsidRPr="00AE5EF0" w:rsidRDefault="006F450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CE92F0A" w14:textId="11809661" w:rsidR="006F4502" w:rsidRPr="00AE5EF0" w:rsidRDefault="006F4502" w:rsidP="00D101E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Modyfikacja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6D1CB5" w:rsidRPr="00AE5EF0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31441" w:rsidRPr="00AE5EF0">
              <w:rPr>
                <w:b/>
                <w:bCs/>
                <w:sz w:val="20"/>
                <w:szCs w:val="20"/>
              </w:rPr>
              <w:t>leku</w:t>
            </w:r>
          </w:p>
          <w:p w14:paraId="404587F3" w14:textId="44D6E467" w:rsidR="00C31441" w:rsidRPr="00D101EF" w:rsidRDefault="00C31441" w:rsidP="00D101EF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Modyfikacja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dawkowania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zgodnie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aktualną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dzień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wydania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decyzji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Charakterystyką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Produktu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Leczniczego.</w:t>
            </w:r>
          </w:p>
          <w:p w14:paraId="78BE8844" w14:textId="391947C2" w:rsidR="006F4502" w:rsidRPr="00AE5EF0" w:rsidRDefault="006F450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0" w:type="dxa"/>
          </w:tcPr>
          <w:p w14:paraId="3F37B6A7" w14:textId="4E223F79" w:rsidR="00BF0462" w:rsidRPr="00AE5EF0" w:rsidRDefault="00BF0462" w:rsidP="00D101E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54BF8263" w14:textId="69BCF748" w:rsidR="006F4502" w:rsidRPr="00AE5EF0" w:rsidRDefault="006F4502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odsetkowym)</w:t>
            </w:r>
            <w:r w:rsidRPr="00AE5EF0">
              <w:rPr>
                <w:sz w:val="20"/>
                <w:szCs w:val="20"/>
              </w:rPr>
              <w:t>;</w:t>
            </w:r>
          </w:p>
          <w:p w14:paraId="51F9FD0F" w14:textId="0876B6E7" w:rsidR="006F4502" w:rsidRPr="00AE5EF0" w:rsidRDefault="00266B4D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</w:t>
            </w:r>
            <w:r w:rsidR="006F4502"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</w:t>
            </w:r>
            <w:r w:rsidR="00B5059B" w:rsidRPr="00AE5EF0">
              <w:rPr>
                <w:sz w:val="20"/>
                <w:szCs w:val="20"/>
              </w:rPr>
              <w:t>;</w:t>
            </w:r>
          </w:p>
          <w:p w14:paraId="600C8384" w14:textId="5BA0B4C5" w:rsidR="006F4502" w:rsidRPr="00AE5EF0" w:rsidRDefault="006F4502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RTG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inne);</w:t>
            </w:r>
          </w:p>
          <w:p w14:paraId="5B1E40E2" w14:textId="77777777" w:rsidR="006F4502" w:rsidRPr="00AE5EF0" w:rsidRDefault="006F4502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EKG;</w:t>
            </w:r>
          </w:p>
          <w:p w14:paraId="0981892A" w14:textId="35C03F11" w:rsidR="0067197D" w:rsidRPr="00AE5EF0" w:rsidRDefault="006F4502" w:rsidP="00D101EF">
            <w:pPr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ECHO</w:t>
            </w:r>
            <w:r w:rsidR="0067197D" w:rsidRPr="00AE5EF0">
              <w:rPr>
                <w:sz w:val="20"/>
                <w:szCs w:val="20"/>
              </w:rPr>
              <w:t>;</w:t>
            </w:r>
          </w:p>
          <w:p w14:paraId="32AC0774" w14:textId="6F39D437" w:rsidR="006F4502" w:rsidRPr="00AE5EF0" w:rsidRDefault="0067197D" w:rsidP="00D101EF">
            <w:pPr>
              <w:pStyle w:val="Akapitzlist"/>
              <w:numPr>
                <w:ilvl w:val="3"/>
                <w:numId w:val="42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rozrodczym).</w:t>
            </w:r>
          </w:p>
          <w:p w14:paraId="4ABB21AB" w14:textId="77777777" w:rsidR="00B0142A" w:rsidRPr="00AE5EF0" w:rsidRDefault="00B0142A" w:rsidP="00AE5EF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16B24540" w14:textId="468129B9" w:rsidR="00EB65AF" w:rsidRPr="00AE5EF0" w:rsidRDefault="006F4502" w:rsidP="00D101EF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6AF67500" w14:textId="742BDAAB" w:rsidR="00EB65AF" w:rsidRPr="00AE5EF0" w:rsidRDefault="00EB65AF" w:rsidP="00D101EF">
            <w:pPr>
              <w:pStyle w:val="Akapitzlist"/>
              <w:numPr>
                <w:ilvl w:val="3"/>
                <w:numId w:val="4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6F4502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wykonywane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przed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każdym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leku:</w:t>
            </w:r>
          </w:p>
          <w:p w14:paraId="45E0200C" w14:textId="3B434981" w:rsidR="00EB65AF" w:rsidRPr="00AE5EF0" w:rsidRDefault="006F4502" w:rsidP="00D101EF">
            <w:pPr>
              <w:pStyle w:val="Akapitzlist"/>
              <w:numPr>
                <w:ilvl w:val="4"/>
                <w:numId w:val="4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odsetkowym)</w:t>
            </w:r>
            <w:r w:rsidRPr="00AE5EF0">
              <w:rPr>
                <w:sz w:val="20"/>
                <w:szCs w:val="20"/>
              </w:rPr>
              <w:t>,</w:t>
            </w:r>
          </w:p>
          <w:p w14:paraId="2857B884" w14:textId="44CFC73E" w:rsidR="006F4502" w:rsidRPr="00AE5EF0" w:rsidRDefault="006F4502" w:rsidP="00D101EF">
            <w:pPr>
              <w:pStyle w:val="Akapitzlist"/>
              <w:numPr>
                <w:ilvl w:val="4"/>
                <w:numId w:val="4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krwi</w:t>
            </w:r>
            <w:r w:rsidR="00D101EF">
              <w:rPr>
                <w:sz w:val="20"/>
                <w:szCs w:val="20"/>
              </w:rPr>
              <w:t>;</w:t>
            </w:r>
          </w:p>
          <w:p w14:paraId="112C4D6E" w14:textId="06591853" w:rsidR="00EB65AF" w:rsidRPr="00AE5EF0" w:rsidRDefault="00EB65AF" w:rsidP="00D101EF">
            <w:pPr>
              <w:pStyle w:val="Akapitzlist"/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wykonywane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drugi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cykl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leczenia:</w:t>
            </w:r>
          </w:p>
          <w:p w14:paraId="043902B8" w14:textId="5A26883E" w:rsidR="006F4502" w:rsidRPr="00AE5EF0" w:rsidRDefault="006F4502" w:rsidP="00D101EF">
            <w:pPr>
              <w:pStyle w:val="Akapitzlist"/>
              <w:numPr>
                <w:ilvl w:val="4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ECHO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serca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oceną</w:t>
            </w:r>
            <w:r w:rsidR="00C62CE7">
              <w:rPr>
                <w:sz w:val="20"/>
                <w:szCs w:val="20"/>
              </w:rPr>
              <w:t xml:space="preserve"> </w:t>
            </w:r>
            <w:r w:rsidR="00C03E9A" w:rsidRPr="00AE5EF0">
              <w:rPr>
                <w:sz w:val="20"/>
                <w:szCs w:val="20"/>
              </w:rPr>
              <w:t>LV</w:t>
            </w:r>
            <w:r w:rsidRPr="00AE5EF0">
              <w:rPr>
                <w:sz w:val="20"/>
                <w:szCs w:val="20"/>
              </w:rPr>
              <w:t>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EKG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(przed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pierwszym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28-dniowego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cyklu);</w:t>
            </w:r>
          </w:p>
          <w:p w14:paraId="559DBB04" w14:textId="26CDFD99" w:rsidR="006F4502" w:rsidRPr="00AE5EF0" w:rsidRDefault="006F4502" w:rsidP="00D101EF">
            <w:pPr>
              <w:pStyle w:val="Akapitzlist"/>
              <w:numPr>
                <w:ilvl w:val="3"/>
                <w:numId w:val="42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razie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progresji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odpowiednie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RTG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inne).</w:t>
            </w:r>
          </w:p>
          <w:p w14:paraId="0D028AB8" w14:textId="62B115B6" w:rsidR="00F06412" w:rsidRPr="00AE5EF0" w:rsidRDefault="00F06412" w:rsidP="00AE5EF0">
            <w:pPr>
              <w:tabs>
                <w:tab w:val="left" w:pos="-13396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6387E" w:rsidRPr="007E3BCE" w14:paraId="367F0D54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79A7D40E" w14:textId="0B12DF33" w:rsidR="00C6387E" w:rsidRPr="00C6387E" w:rsidRDefault="00C6387E" w:rsidP="00AE5EF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CHŁONIAKI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</w:t>
            </w:r>
            <w:r w:rsidR="00F328D6">
              <w:rPr>
                <w:b/>
                <w:bCs/>
                <w:sz w:val="20"/>
                <w:szCs w:val="20"/>
              </w:rPr>
              <w:t>Ż</w:t>
            </w:r>
            <w:r>
              <w:rPr>
                <w:b/>
                <w:bCs/>
                <w:sz w:val="20"/>
                <w:szCs w:val="20"/>
              </w:rPr>
              <w:t>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C6387E" w:rsidRPr="007E3BCE" w14:paraId="56D71AE7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3CA3112F" w14:textId="0A4FAEDD" w:rsidR="00C6387E" w:rsidRDefault="00C6387E" w:rsidP="00AE5EF0">
            <w:pPr>
              <w:pStyle w:val="Akapitzlist"/>
              <w:autoSpaceDE w:val="0"/>
              <w:autoSpaceDN w:val="0"/>
              <w:adjustRightInd w:val="0"/>
              <w:ind w:left="10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  <w:r w:rsidR="00FC508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A.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328D6">
              <w:rPr>
                <w:b/>
                <w:bCs/>
                <w:sz w:val="20"/>
                <w:szCs w:val="20"/>
              </w:rPr>
              <w:t>chłoniaka</w:t>
            </w:r>
            <w:proofErr w:type="spellEnd"/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rozlanego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dużych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C5080">
              <w:rPr>
                <w:b/>
                <w:bCs/>
                <w:sz w:val="20"/>
                <w:szCs w:val="20"/>
              </w:rPr>
              <w:t>(DLBCL)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–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D07E59">
              <w:rPr>
                <w:b/>
                <w:bCs/>
                <w:sz w:val="20"/>
                <w:szCs w:val="20"/>
              </w:rPr>
              <w:t>t</w:t>
            </w:r>
            <w:r w:rsidR="00F328D6">
              <w:rPr>
                <w:b/>
                <w:bCs/>
                <w:sz w:val="20"/>
                <w:szCs w:val="20"/>
              </w:rPr>
              <w:t>erapia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zastosowaniem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7E59">
              <w:rPr>
                <w:b/>
                <w:bCs/>
                <w:sz w:val="20"/>
                <w:szCs w:val="20"/>
              </w:rPr>
              <w:t>polatuzumabu</w:t>
            </w:r>
            <w:proofErr w:type="spellEnd"/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7E59">
              <w:rPr>
                <w:b/>
                <w:bCs/>
                <w:sz w:val="20"/>
                <w:szCs w:val="20"/>
              </w:rPr>
              <w:t>wedotyny</w:t>
            </w:r>
            <w:proofErr w:type="spellEnd"/>
          </w:p>
        </w:tc>
      </w:tr>
      <w:tr w:rsidR="00BF0462" w:rsidRPr="007E3BCE" w14:paraId="538C5FDC" w14:textId="77777777" w:rsidTr="00EB5DFC">
        <w:trPr>
          <w:trHeight w:val="20"/>
        </w:trPr>
        <w:tc>
          <w:tcPr>
            <w:tcW w:w="5665" w:type="dxa"/>
          </w:tcPr>
          <w:p w14:paraId="1FAAEF05" w14:textId="7622ED62" w:rsidR="00F328D6" w:rsidRPr="00D101EF" w:rsidRDefault="00F328D6" w:rsidP="00D101EF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ramach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części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</w:t>
            </w:r>
            <w:r w:rsidR="00FC5080" w:rsidRPr="00D101EF">
              <w:rPr>
                <w:color w:val="000000"/>
                <w:sz w:val="20"/>
                <w:szCs w:val="20"/>
              </w:rPr>
              <w:t>II.A</w:t>
            </w:r>
            <w:r w:rsidRPr="00D101EF">
              <w:rPr>
                <w:color w:val="000000"/>
                <w:sz w:val="20"/>
                <w:szCs w:val="20"/>
              </w:rPr>
              <w:t>.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programu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lekowego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chorym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opornego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lub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nawrotowego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proofErr w:type="spellStart"/>
            <w:r w:rsidR="00FC5080" w:rsidRPr="00D101EF">
              <w:rPr>
                <w:sz w:val="20"/>
                <w:szCs w:val="20"/>
              </w:rPr>
              <w:t>chłoniaka</w:t>
            </w:r>
            <w:proofErr w:type="spellEnd"/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rozlanego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dużych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komórek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B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(DLBCL)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udostępnia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się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terapię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5080" w:rsidRPr="00D101EF">
              <w:rPr>
                <w:color w:val="000000"/>
                <w:sz w:val="20"/>
                <w:szCs w:val="20"/>
              </w:rPr>
              <w:t>polatuzumabem</w:t>
            </w:r>
            <w:proofErr w:type="spellEnd"/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5080" w:rsidRPr="00D101EF">
              <w:rPr>
                <w:color w:val="000000"/>
                <w:sz w:val="20"/>
                <w:szCs w:val="20"/>
              </w:rPr>
              <w:t>wedotyny</w:t>
            </w:r>
            <w:proofErr w:type="spellEnd"/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skojarzeniu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z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5080" w:rsidRPr="00D101EF">
              <w:rPr>
                <w:color w:val="000000"/>
                <w:sz w:val="20"/>
                <w:szCs w:val="20"/>
              </w:rPr>
              <w:t>bendamustyną</w:t>
            </w:r>
            <w:proofErr w:type="spellEnd"/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FC5080" w:rsidRPr="00D101EF">
              <w:rPr>
                <w:color w:val="000000"/>
                <w:sz w:val="20"/>
                <w:szCs w:val="20"/>
              </w:rPr>
              <w:t>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5080" w:rsidRPr="00D101EF">
              <w:rPr>
                <w:color w:val="000000"/>
                <w:sz w:val="20"/>
                <w:szCs w:val="20"/>
              </w:rPr>
              <w:t>rytuksymabem</w:t>
            </w:r>
            <w:proofErr w:type="spellEnd"/>
            <w:r w:rsidRPr="00D101EF">
              <w:rPr>
                <w:color w:val="000000"/>
                <w:sz w:val="20"/>
                <w:szCs w:val="20"/>
              </w:rPr>
              <w:t>,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zgodnie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wskazanymi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opisie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programu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warunkami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kryteriami.</w:t>
            </w:r>
          </w:p>
          <w:p w14:paraId="29CEF192" w14:textId="77777777" w:rsidR="00F328D6" w:rsidRPr="00AE5EF0" w:rsidRDefault="00F328D6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</w:p>
          <w:p w14:paraId="2EB5CD6E" w14:textId="6BE74C09" w:rsidR="007E6DE4" w:rsidRPr="00AE5EF0" w:rsidRDefault="007E6DE4" w:rsidP="00AE5EF0">
            <w:pPr>
              <w:pStyle w:val="Akapitzlist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7F838005" w14:textId="737DF0F7" w:rsidR="00FC5080" w:rsidRPr="00AE5EF0" w:rsidRDefault="007D191B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E844D1" w:rsidRPr="00AE5EF0">
              <w:rPr>
                <w:sz w:val="20"/>
                <w:szCs w:val="20"/>
              </w:rPr>
              <w:t>chłoniak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rozlany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dużych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komórek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="00FC5080" w:rsidRPr="00AE5EF0">
              <w:rPr>
                <w:sz w:val="20"/>
                <w:szCs w:val="20"/>
              </w:rPr>
              <w:t>(DLBCL);</w:t>
            </w:r>
          </w:p>
          <w:p w14:paraId="1C7EEA48" w14:textId="3EF1C9EC" w:rsidR="00EB0501" w:rsidRPr="00AE5EF0" w:rsidRDefault="00EB0501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lat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powyżej;</w:t>
            </w:r>
          </w:p>
          <w:p w14:paraId="4BEE9416" w14:textId="458926A5" w:rsidR="00EB0501" w:rsidRPr="00AE5EF0" w:rsidRDefault="00EB0501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0-2;</w:t>
            </w:r>
          </w:p>
          <w:p w14:paraId="14031526" w14:textId="50F25590" w:rsidR="00A32C23" w:rsidRPr="00AE5EF0" w:rsidRDefault="00D07E59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nawrót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oporność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wcześniejsze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leczenie;</w:t>
            </w:r>
          </w:p>
          <w:p w14:paraId="139E478E" w14:textId="1CDD8339" w:rsidR="00D07E59" w:rsidRPr="00AE5EF0" w:rsidRDefault="00D07E59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zastosowanie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wcześniej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leczenia;</w:t>
            </w:r>
          </w:p>
          <w:p w14:paraId="0C94FB11" w14:textId="77777777" w:rsidR="00D101EF" w:rsidRDefault="004D4744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przeciw</w:t>
            </w:r>
            <w:r w:rsidR="00755D68" w:rsidRPr="00D101EF">
              <w:rPr>
                <w:sz w:val="20"/>
                <w:szCs w:val="20"/>
              </w:rPr>
              <w:t>w</w:t>
            </w:r>
            <w:r w:rsidRPr="00D101EF">
              <w:rPr>
                <w:sz w:val="20"/>
                <w:szCs w:val="20"/>
              </w:rPr>
              <w:t>skazania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E844D1" w:rsidRPr="00D101EF">
              <w:rPr>
                <w:sz w:val="20"/>
                <w:szCs w:val="20"/>
              </w:rPr>
              <w:t>przeszczepienia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E844D1" w:rsidRPr="00D101EF">
              <w:rPr>
                <w:sz w:val="20"/>
                <w:szCs w:val="20"/>
              </w:rPr>
              <w:t>krwiotwórczych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E844D1" w:rsidRPr="00D101EF">
              <w:rPr>
                <w:sz w:val="20"/>
                <w:szCs w:val="20"/>
              </w:rPr>
              <w:t>komórek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E844D1" w:rsidRPr="00D101EF">
              <w:rPr>
                <w:sz w:val="20"/>
                <w:szCs w:val="20"/>
              </w:rPr>
              <w:t>macierzystych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momencie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kwalifikacji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programu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659EC" w:rsidRPr="00D101EF">
              <w:rPr>
                <w:sz w:val="20"/>
                <w:szCs w:val="20"/>
              </w:rPr>
              <w:t>lekowego</w:t>
            </w:r>
            <w:r w:rsidR="00E844D1" w:rsidRPr="00D101EF">
              <w:rPr>
                <w:sz w:val="20"/>
                <w:szCs w:val="20"/>
              </w:rPr>
              <w:t>;</w:t>
            </w:r>
          </w:p>
          <w:p w14:paraId="5747FAAB" w14:textId="0589A53E" w:rsidR="00FD7DFE" w:rsidRPr="00D101EF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lastRenderedPageBreak/>
              <w:t>brak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przeciwwskazań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stosowania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leku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zgodnie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aktualną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dzień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wydania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decyzji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Charakterystyką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Produktu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Leczniczego</w:t>
            </w:r>
            <w:r w:rsidR="00D07E59" w:rsidRPr="00D101EF">
              <w:rPr>
                <w:sz w:val="20"/>
                <w:szCs w:val="20"/>
              </w:rPr>
              <w:t>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tym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color w:val="000000"/>
                <w:sz w:val="20"/>
                <w:szCs w:val="20"/>
              </w:rPr>
              <w:t>nieobecność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neuropatii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obwodowej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≥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2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stopnia</w:t>
            </w:r>
            <w:r w:rsidRPr="00D101EF">
              <w:rPr>
                <w:sz w:val="20"/>
                <w:szCs w:val="20"/>
              </w:rPr>
              <w:t>;</w:t>
            </w:r>
          </w:p>
          <w:p w14:paraId="4CB28EC7" w14:textId="779D9659" w:rsidR="00FD7DFE" w:rsidRPr="00AE5EF0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leku;</w:t>
            </w:r>
          </w:p>
          <w:p w14:paraId="7635F1AB" w14:textId="58276F8D" w:rsidR="00FD7DFE" w:rsidRPr="00AE5EF0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nieobecność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aktywnych,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ciężkich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zakażeń;</w:t>
            </w:r>
          </w:p>
          <w:p w14:paraId="70D6AC63" w14:textId="44BAC2F6" w:rsidR="00FD7DFE" w:rsidRPr="00AE5EF0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nieobecność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istotnych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schorzeń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współistniejących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stanowiących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przeciwwskazanie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stwierdzonych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oparciu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odpowiednie,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aktualne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dzień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wydania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decyzji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Charakterystyki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Produktu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Leczniczego;</w:t>
            </w:r>
          </w:p>
          <w:p w14:paraId="1C2762C9" w14:textId="153B022E" w:rsidR="00D07E59" w:rsidRPr="00AE5EF0" w:rsidRDefault="00FD7DFE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adekwatna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wydolność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narządowa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określona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D07E59" w:rsidRPr="00AE5EF0">
              <w:rPr>
                <w:color w:val="000000"/>
                <w:sz w:val="20"/>
                <w:szCs w:val="20"/>
              </w:rPr>
              <w:t>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D07E59"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D07E59" w:rsidRPr="00AE5EF0">
              <w:rPr>
                <w:color w:val="000000"/>
                <w:sz w:val="20"/>
                <w:szCs w:val="20"/>
              </w:rPr>
              <w:t>tym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≤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1,5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razy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GGN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(górna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granica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normy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danego</w:t>
            </w:r>
            <w:r w:rsidR="00C62CE7"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laboratorium);</w:t>
            </w:r>
          </w:p>
          <w:p w14:paraId="1ADA8761" w14:textId="0131C333" w:rsidR="00D07E59" w:rsidRPr="00AE5EF0" w:rsidRDefault="00C62CE7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wykluczenie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ciąży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okresu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karmienia</w:t>
            </w:r>
            <w:r>
              <w:rPr>
                <w:sz w:val="20"/>
                <w:szCs w:val="20"/>
              </w:rPr>
              <w:t xml:space="preserve"> </w:t>
            </w:r>
            <w:r w:rsidR="00D07E59" w:rsidRPr="00AE5EF0">
              <w:rPr>
                <w:sz w:val="20"/>
                <w:szCs w:val="20"/>
              </w:rPr>
              <w:t>piersią;</w:t>
            </w:r>
          </w:p>
          <w:p w14:paraId="4C8842C5" w14:textId="37E3B754" w:rsidR="00D07E59" w:rsidRPr="00AE5EF0" w:rsidRDefault="00D07E59" w:rsidP="00D101EF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zgoda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zapobiegania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informacjami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zawartymi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Leczniczego.</w:t>
            </w:r>
          </w:p>
          <w:p w14:paraId="688EC5F4" w14:textId="619EB2EE" w:rsidR="007E6DE4" w:rsidRDefault="007E6DE4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Kryteria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kwalifikacji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muszą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być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spełnione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łącznie.</w:t>
            </w:r>
          </w:p>
          <w:p w14:paraId="20434BC0" w14:textId="77777777" w:rsidR="00107B9A" w:rsidRPr="00107B9A" w:rsidRDefault="00107B9A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F7F209D" w14:textId="070A490E" w:rsidR="00BF0462" w:rsidRPr="00107B9A" w:rsidRDefault="007E6DE4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Ponadto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programu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lekowego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kwalifikowani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również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pacjenci,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którzy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byli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leczeni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ramach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innego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sposobu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finansowania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terapii,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warunkiem,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że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chwili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rozpoczęcia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leczenia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spełniali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kryteria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kwalifikacji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programu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lekowego.</w:t>
            </w:r>
          </w:p>
          <w:p w14:paraId="23A93103" w14:textId="77777777" w:rsidR="007E6DE4" w:rsidRPr="00AE5EF0" w:rsidRDefault="007E6DE4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6B76999" w14:textId="7D8C0473" w:rsidR="007E6DE4" w:rsidRPr="00AE5EF0" w:rsidRDefault="007E6DE4" w:rsidP="00107B9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39EFE85C" w14:textId="2117C005" w:rsidR="00FC5080" w:rsidRPr="00107B9A" w:rsidRDefault="00FC5080" w:rsidP="00107B9A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Leczenie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trwa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czasu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podjęcia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przez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lekarza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prowadzącego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wyłączeniu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świadczeniobiorcy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programu,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zgodnie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kryteriami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lastRenderedPageBreak/>
              <w:t>wyłączenia,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jednak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zastrzeżeniem,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iż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</w:t>
            </w:r>
            <w:r w:rsidRPr="00107B9A">
              <w:rPr>
                <w:bCs/>
                <w:sz w:val="20"/>
                <w:szCs w:val="20"/>
              </w:rPr>
              <w:t>eczenie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D7DFE" w:rsidRPr="00107B9A">
              <w:rPr>
                <w:bCs/>
                <w:sz w:val="20"/>
                <w:szCs w:val="20"/>
              </w:rPr>
              <w:t>polatuzumabem</w:t>
            </w:r>
            <w:proofErr w:type="spellEnd"/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D7DFE" w:rsidRPr="00107B9A">
              <w:rPr>
                <w:bCs/>
                <w:sz w:val="20"/>
                <w:szCs w:val="20"/>
              </w:rPr>
              <w:t>wedotyny</w:t>
            </w:r>
            <w:proofErr w:type="spellEnd"/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w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skojarzeniu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z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D7DFE" w:rsidRPr="00107B9A">
              <w:rPr>
                <w:bCs/>
                <w:sz w:val="20"/>
                <w:szCs w:val="20"/>
              </w:rPr>
              <w:t>bendamustyną</w:t>
            </w:r>
            <w:proofErr w:type="spellEnd"/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="00FD7DFE" w:rsidRPr="00107B9A">
              <w:rPr>
                <w:bCs/>
                <w:sz w:val="20"/>
                <w:szCs w:val="20"/>
              </w:rPr>
              <w:t>i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D7DFE" w:rsidRPr="00107B9A">
              <w:rPr>
                <w:bCs/>
                <w:sz w:val="20"/>
                <w:szCs w:val="20"/>
              </w:rPr>
              <w:t>rytuksymabem</w:t>
            </w:r>
            <w:proofErr w:type="spellEnd"/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kontynuuje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się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do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maksymalnie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6</w:t>
            </w:r>
            <w:r w:rsidR="00C62CE7" w:rsidRPr="00107B9A">
              <w:rPr>
                <w:bCs/>
                <w:sz w:val="20"/>
                <w:szCs w:val="20"/>
              </w:rPr>
              <w:t xml:space="preserve"> </w:t>
            </w:r>
            <w:r w:rsidRPr="00107B9A">
              <w:rPr>
                <w:bCs/>
                <w:sz w:val="20"/>
                <w:szCs w:val="20"/>
              </w:rPr>
              <w:t>cykli.</w:t>
            </w:r>
          </w:p>
          <w:p w14:paraId="51523A31" w14:textId="77777777" w:rsidR="007E6DE4" w:rsidRPr="00AE5EF0" w:rsidRDefault="007E6DE4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A8F3900" w14:textId="37C815F2" w:rsidR="007E6DE4" w:rsidRPr="00AE5EF0" w:rsidRDefault="007E6DE4" w:rsidP="00107B9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438A8E9D" w14:textId="524C0AD5" w:rsidR="007E6DE4" w:rsidRPr="00AE5EF0" w:rsidRDefault="007E6DE4" w:rsidP="00107B9A">
            <w:pPr>
              <w:numPr>
                <w:ilvl w:val="3"/>
                <w:numId w:val="3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="00472439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472439"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="00472439" w:rsidRPr="00AE5EF0">
              <w:rPr>
                <w:sz w:val="20"/>
                <w:szCs w:val="20"/>
              </w:rPr>
              <w:t>leczenia;</w:t>
            </w:r>
          </w:p>
          <w:p w14:paraId="6931AB2A" w14:textId="3FD31661" w:rsidR="00472439" w:rsidRPr="00AE5EF0" w:rsidRDefault="00472439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stosowanych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leków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leku</w:t>
            </w:r>
            <w:r w:rsidRPr="00AE5EF0">
              <w:rPr>
                <w:sz w:val="20"/>
                <w:szCs w:val="20"/>
              </w:rPr>
              <w:t>;</w:t>
            </w:r>
          </w:p>
          <w:p w14:paraId="196D4A87" w14:textId="71EAE31D" w:rsidR="00FD7DFE" w:rsidRPr="00AE5EF0" w:rsidRDefault="00FD7DFE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stwierdzenie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nieakceptowalnej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toksyczności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pomimo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zaleceń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dotyczących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modyfikacji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dawkowania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zaleceniami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odpowiedniej,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dzień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decyzji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Charakterystyki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Leczniczego;</w:t>
            </w:r>
          </w:p>
          <w:p w14:paraId="523A86BB" w14:textId="6FE02507" w:rsidR="00FD7DFE" w:rsidRPr="00AE5EF0" w:rsidRDefault="00FD7DFE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rozpoznanie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postępującej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wieloogniskowej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leukoencefalopatii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(PML);</w:t>
            </w:r>
          </w:p>
          <w:p w14:paraId="0DF35FC0" w14:textId="048D15A8" w:rsidR="00FD7DFE" w:rsidRPr="00AE5EF0" w:rsidRDefault="00FD7DFE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pogorszenie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istotnym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znaczeniu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</w:t>
            </w:r>
            <w:r w:rsidR="00107B9A">
              <w:rPr>
                <w:sz w:val="20"/>
                <w:szCs w:val="20"/>
              </w:rPr>
              <w:t>;</w:t>
            </w:r>
          </w:p>
          <w:p w14:paraId="544F205C" w14:textId="68E4110D" w:rsidR="00D07E59" w:rsidRPr="00AE5EF0" w:rsidRDefault="00D07E59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7A99505F" w14:textId="10B5C975" w:rsidR="00D07E59" w:rsidRPr="00AE5EF0" w:rsidRDefault="00D07E59" w:rsidP="00107B9A">
            <w:pPr>
              <w:pStyle w:val="Akapitzlist"/>
              <w:numPr>
                <w:ilvl w:val="3"/>
                <w:numId w:val="3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rezygnacja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pacjenta.</w:t>
            </w:r>
          </w:p>
          <w:p w14:paraId="6CDCCDCF" w14:textId="4E300791" w:rsidR="00EB0501" w:rsidRPr="00AE5EF0" w:rsidRDefault="00EB0501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BE37312" w14:textId="3C2C9913" w:rsidR="00507469" w:rsidRPr="00AE5EF0" w:rsidRDefault="00507469" w:rsidP="00107B9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0501"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06F5CE21" w14:textId="548C9722" w:rsidR="00507469" w:rsidRPr="00107B9A" w:rsidRDefault="00507469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07B9A">
              <w:rPr>
                <w:sz w:val="20"/>
                <w:szCs w:val="20"/>
                <w:u w:val="single"/>
              </w:rPr>
              <w:t>Polatuzumab</w:t>
            </w:r>
            <w:proofErr w:type="spellEnd"/>
            <w:r w:rsidR="00C62CE7" w:rsidRPr="00107B9A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  <w:u w:val="single"/>
              </w:rPr>
              <w:t>wedotyny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dawce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1,8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mg/kg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mc.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podawany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jest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infuzji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dożylnej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21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dni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skojarzeniu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bendamustyną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rytuksymabem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przez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6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cykli.</w:t>
            </w:r>
            <w:r w:rsidR="00C62CE7" w:rsidRPr="00107B9A">
              <w:rPr>
                <w:sz w:val="20"/>
                <w:szCs w:val="20"/>
              </w:rPr>
              <w:t xml:space="preserve"> </w:t>
            </w:r>
          </w:p>
          <w:p w14:paraId="1EF16EF4" w14:textId="081B441E" w:rsidR="00507469" w:rsidRPr="00107B9A" w:rsidRDefault="00507469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07B9A">
              <w:rPr>
                <w:sz w:val="20"/>
                <w:szCs w:val="20"/>
              </w:rPr>
              <w:t>Polatuzumab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wedotyny</w:t>
            </w:r>
            <w:proofErr w:type="spellEnd"/>
            <w:r w:rsidRPr="00107B9A">
              <w:rPr>
                <w:sz w:val="20"/>
                <w:szCs w:val="20"/>
              </w:rPr>
              <w:t>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bendamustyna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rytuksymab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mogą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być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podawane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dowolnej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kolejności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1.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każdego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cyklu.</w:t>
            </w:r>
            <w:r w:rsidR="00C62CE7" w:rsidRPr="00107B9A">
              <w:rPr>
                <w:sz w:val="20"/>
                <w:szCs w:val="20"/>
              </w:rPr>
              <w:t xml:space="preserve"> </w:t>
            </w:r>
          </w:p>
          <w:p w14:paraId="3096623D" w14:textId="3BB940B2" w:rsidR="008D0C52" w:rsidRPr="00107B9A" w:rsidRDefault="008D0C52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Zaleca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się,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aby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przekraczać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dawki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polatuzumabu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wedotyny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powyżej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240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mg/cykl.</w:t>
            </w:r>
          </w:p>
          <w:p w14:paraId="5EF98B37" w14:textId="53BB47BB" w:rsidR="003E5E87" w:rsidRPr="00107B9A" w:rsidRDefault="003E5E87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07B9A">
              <w:rPr>
                <w:sz w:val="20"/>
                <w:szCs w:val="20"/>
                <w:u w:val="single"/>
              </w:rPr>
              <w:t>B</w:t>
            </w:r>
            <w:r w:rsidR="00507469" w:rsidRPr="00107B9A">
              <w:rPr>
                <w:sz w:val="20"/>
                <w:szCs w:val="20"/>
                <w:u w:val="single"/>
              </w:rPr>
              <w:t>endamustyn</w:t>
            </w:r>
            <w:r w:rsidRPr="00107B9A">
              <w:rPr>
                <w:sz w:val="20"/>
                <w:szCs w:val="20"/>
                <w:u w:val="single"/>
              </w:rPr>
              <w:t>a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–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zalecana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dawka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wynosi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90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mg/m</w:t>
            </w:r>
            <w:r w:rsidR="00507469" w:rsidRPr="00107B9A">
              <w:rPr>
                <w:sz w:val="20"/>
                <w:szCs w:val="20"/>
                <w:vertAlign w:val="superscript"/>
              </w:rPr>
              <w:t>2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="004111CC" w:rsidRPr="00107B9A">
              <w:rPr>
                <w:sz w:val="20"/>
                <w:szCs w:val="20"/>
              </w:rPr>
              <w:t>pc</w:t>
            </w:r>
            <w:proofErr w:type="spellEnd"/>
            <w:r w:rsidR="004111CC" w:rsidRPr="00107B9A">
              <w:rPr>
                <w:sz w:val="20"/>
                <w:szCs w:val="20"/>
              </w:rPr>
              <w:t>. /</w:t>
            </w:r>
            <w:r w:rsidR="00507469" w:rsidRPr="00107B9A">
              <w:rPr>
                <w:sz w:val="20"/>
                <w:szCs w:val="20"/>
              </w:rPr>
              <w:t>dobę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1.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2.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dniu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każdego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cyklu</w:t>
            </w:r>
            <w:r w:rsidRPr="00107B9A">
              <w:rPr>
                <w:sz w:val="20"/>
                <w:szCs w:val="20"/>
              </w:rPr>
              <w:t>.</w:t>
            </w:r>
          </w:p>
          <w:p w14:paraId="2F3A4B80" w14:textId="1C4CC6CB" w:rsidR="00507469" w:rsidRPr="00107B9A" w:rsidRDefault="003E5E87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107B9A">
              <w:rPr>
                <w:sz w:val="20"/>
                <w:szCs w:val="20"/>
                <w:u w:val="single"/>
              </w:rPr>
              <w:t>Rytuksymab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–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zalecana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dawka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="00507469" w:rsidRPr="00107B9A">
              <w:rPr>
                <w:sz w:val="20"/>
                <w:szCs w:val="20"/>
              </w:rPr>
              <w:t>rytuksymabu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wynosi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375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mg/m</w:t>
            </w:r>
            <w:r w:rsidR="00507469" w:rsidRPr="00107B9A">
              <w:rPr>
                <w:sz w:val="20"/>
                <w:szCs w:val="20"/>
                <w:vertAlign w:val="superscript"/>
              </w:rPr>
              <w:t>2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="00507469" w:rsidRPr="00107B9A">
              <w:rPr>
                <w:sz w:val="20"/>
                <w:szCs w:val="20"/>
              </w:rPr>
              <w:t>pc</w:t>
            </w:r>
            <w:proofErr w:type="spellEnd"/>
            <w:r w:rsidR="00507469" w:rsidRPr="00107B9A">
              <w:rPr>
                <w:sz w:val="20"/>
                <w:szCs w:val="20"/>
              </w:rPr>
              <w:t>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1.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dniu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każdego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507469" w:rsidRPr="00107B9A">
              <w:rPr>
                <w:sz w:val="20"/>
                <w:szCs w:val="20"/>
              </w:rPr>
              <w:t>cyklu.</w:t>
            </w:r>
            <w:r w:rsidR="00C62CE7" w:rsidRPr="00107B9A">
              <w:rPr>
                <w:sz w:val="20"/>
                <w:szCs w:val="20"/>
              </w:rPr>
              <w:t xml:space="preserve"> </w:t>
            </w:r>
          </w:p>
          <w:p w14:paraId="70922737" w14:textId="31F74D76" w:rsidR="00507469" w:rsidRPr="00AE5EF0" w:rsidRDefault="00507469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C9FD08" w14:textId="16168AA8" w:rsidR="003E5E87" w:rsidRPr="00AE5EF0" w:rsidRDefault="003E5E87" w:rsidP="00107B9A">
            <w:pPr>
              <w:pStyle w:val="Akapitzlist"/>
              <w:numPr>
                <w:ilvl w:val="0"/>
                <w:numId w:val="43"/>
              </w:numPr>
              <w:tabs>
                <w:tab w:val="left" w:pos="1095"/>
              </w:tabs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Modyfikacja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7BFD0819" w14:textId="23ECA09C" w:rsidR="003E5E87" w:rsidRPr="00107B9A" w:rsidRDefault="00C3390F" w:rsidP="00107B9A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lastRenderedPageBreak/>
              <w:t>Modyfikacja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dawkowania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zgodnie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aktualną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na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dzień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wydania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Charakterystyką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Produktu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Leczniczego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odpowiedniego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leku.</w:t>
            </w:r>
            <w:r w:rsidR="00C62CE7" w:rsidRPr="00107B9A">
              <w:rPr>
                <w:sz w:val="20"/>
                <w:szCs w:val="20"/>
              </w:rPr>
              <w:t xml:space="preserve"> </w:t>
            </w:r>
          </w:p>
          <w:p w14:paraId="6DD0819F" w14:textId="5274255B" w:rsidR="00AE39F6" w:rsidRPr="00AE5EF0" w:rsidRDefault="00AE39F6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48ED0EFB" w14:textId="3DF71408" w:rsidR="004F67EB" w:rsidRPr="00AE5EF0" w:rsidRDefault="004F67EB" w:rsidP="00107B9A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742918BF" w14:textId="69BADD54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</w:t>
            </w:r>
            <w:r w:rsidRPr="00AE5EF0">
              <w:rPr>
                <w:sz w:val="20"/>
                <w:szCs w:val="20"/>
              </w:rPr>
              <w:t>wzorem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odsetkowym</w:t>
            </w:r>
            <w:r w:rsidR="001F515D" w:rsidRPr="00AE5EF0">
              <w:rPr>
                <w:sz w:val="20"/>
                <w:szCs w:val="20"/>
              </w:rPr>
              <w:t>)</w:t>
            </w:r>
            <w:r w:rsidRPr="00AE5EF0">
              <w:rPr>
                <w:sz w:val="20"/>
                <w:szCs w:val="20"/>
              </w:rPr>
              <w:t>;</w:t>
            </w:r>
          </w:p>
          <w:p w14:paraId="1BC46C2E" w14:textId="6BA5E0A6" w:rsidR="004F67EB" w:rsidRPr="00AE5EF0" w:rsidRDefault="004F67EB" w:rsidP="00107B9A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eGFR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07D81E59" w14:textId="4DFC1641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150CC345" w14:textId="67E7A31C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testy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HbsAg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HbcAb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HbsAg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HBcAb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HBV-DNA;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5ABDF99" w14:textId="1AE155E7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HCV-RNA;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6E8E160A" w14:textId="3806BCEB" w:rsidR="004F67EB" w:rsidRPr="00AE5EF0" w:rsidRDefault="004F67EB" w:rsidP="00107B9A">
            <w:pPr>
              <w:numPr>
                <w:ilvl w:val="3"/>
                <w:numId w:val="44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="00EB0501" w:rsidRPr="00AE5EF0">
              <w:rPr>
                <w:sz w:val="20"/>
                <w:szCs w:val="20"/>
              </w:rPr>
              <w:t>(</w:t>
            </w:r>
            <w:r w:rsidRPr="00AE5EF0">
              <w:rPr>
                <w:sz w:val="20"/>
                <w:szCs w:val="20"/>
              </w:rPr>
              <w:t>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</w:t>
            </w:r>
            <w:r w:rsidR="00EB0501" w:rsidRPr="00AE5EF0">
              <w:rPr>
                <w:sz w:val="20"/>
                <w:szCs w:val="20"/>
              </w:rPr>
              <w:t>)</w:t>
            </w:r>
            <w:r w:rsidR="00F06412" w:rsidRPr="00AE5EF0">
              <w:rPr>
                <w:sz w:val="20"/>
                <w:szCs w:val="20"/>
              </w:rPr>
              <w:t>.</w:t>
            </w:r>
          </w:p>
          <w:p w14:paraId="58A5AC50" w14:textId="7E20B72F" w:rsidR="004F67EB" w:rsidRPr="00107B9A" w:rsidRDefault="0081686E" w:rsidP="00107B9A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lastRenderedPageBreak/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przypadku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lokalizacji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pozawęzłowej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Pr="00107B9A">
              <w:rPr>
                <w:sz w:val="20"/>
                <w:szCs w:val="20"/>
              </w:rPr>
              <w:t>chłoniaka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wykonanie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innych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badań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oceniających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zaawansowanie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="00D929CC" w:rsidRPr="00107B9A">
              <w:rPr>
                <w:sz w:val="20"/>
                <w:szCs w:val="20"/>
              </w:rPr>
              <w:t>chłoniaka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oprócz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badań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w/w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-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lekarza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prowadzącego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(badania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endoskopowe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lub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inne)</w:t>
            </w:r>
            <w:r w:rsidR="00F06412" w:rsidRPr="00107B9A">
              <w:rPr>
                <w:sz w:val="20"/>
                <w:szCs w:val="20"/>
              </w:rPr>
              <w:t>.</w:t>
            </w:r>
          </w:p>
          <w:p w14:paraId="1A5BA71A" w14:textId="77777777" w:rsidR="00F06412" w:rsidRPr="00AE5EF0" w:rsidRDefault="00F06412" w:rsidP="00AE5EF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66D060D6" w14:textId="22DD62C4" w:rsidR="004F67EB" w:rsidRPr="00AE5EF0" w:rsidRDefault="004F67EB" w:rsidP="00107B9A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453BDEE6" w14:textId="4983D186" w:rsidR="00EB0501" w:rsidRPr="00AE5EF0" w:rsidRDefault="00EB0501" w:rsidP="00107B9A">
            <w:pPr>
              <w:pStyle w:val="Akapitzlist"/>
              <w:numPr>
                <w:ilvl w:val="3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4F67EB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przeprowadzane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przed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każdym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4F67EB" w:rsidRPr="00AE5EF0">
              <w:rPr>
                <w:sz w:val="20"/>
                <w:szCs w:val="20"/>
              </w:rPr>
              <w:t>leku:</w:t>
            </w:r>
          </w:p>
          <w:p w14:paraId="77FFE9C4" w14:textId="7AE70EE1" w:rsidR="00EB0501" w:rsidRPr="00AE5EF0" w:rsidRDefault="000038D2" w:rsidP="00107B9A">
            <w:pPr>
              <w:pStyle w:val="Akapitzlist"/>
              <w:numPr>
                <w:ilvl w:val="4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(</w:t>
            </w:r>
            <w:r w:rsidR="008D0C52" w:rsidRPr="00AE5EF0">
              <w:rPr>
                <w:sz w:val="20"/>
                <w:szCs w:val="20"/>
              </w:rPr>
              <w:t>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8D0C52" w:rsidRPr="00AE5EF0">
              <w:rPr>
                <w:sz w:val="20"/>
                <w:szCs w:val="20"/>
              </w:rPr>
              <w:t>odsetkowym</w:t>
            </w:r>
            <w:r w:rsidR="001F515D" w:rsidRPr="00AE5EF0">
              <w:rPr>
                <w:sz w:val="20"/>
                <w:szCs w:val="20"/>
              </w:rPr>
              <w:t>)</w:t>
            </w:r>
            <w:r w:rsidR="00823E1D" w:rsidRPr="00AE5EF0">
              <w:rPr>
                <w:sz w:val="20"/>
                <w:szCs w:val="20"/>
              </w:rPr>
              <w:t>,</w:t>
            </w:r>
          </w:p>
          <w:p w14:paraId="0C346CE2" w14:textId="2C1E03F5" w:rsidR="00EB0501" w:rsidRPr="00AE5EF0" w:rsidRDefault="00EB0501" w:rsidP="00107B9A">
            <w:pPr>
              <w:pStyle w:val="Akapitzlist"/>
              <w:numPr>
                <w:ilvl w:val="4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</w:t>
            </w:r>
            <w:r w:rsidR="00755D68" w:rsidRPr="00AE5EF0">
              <w:rPr>
                <w:sz w:val="20"/>
                <w:szCs w:val="20"/>
              </w:rPr>
              <w:t>cena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krwi</w:t>
            </w:r>
            <w:r w:rsidR="000F1683" w:rsidRPr="00AE5EF0">
              <w:rPr>
                <w:sz w:val="20"/>
                <w:szCs w:val="20"/>
              </w:rPr>
              <w:t>),</w:t>
            </w:r>
          </w:p>
          <w:p w14:paraId="085236E0" w14:textId="5DC0C04A" w:rsidR="006E6740" w:rsidRPr="00AE5EF0" w:rsidRDefault="006E6740" w:rsidP="00107B9A">
            <w:pPr>
              <w:pStyle w:val="Akapitzlist"/>
              <w:numPr>
                <w:ilvl w:val="4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elektrolity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sodu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potasu)</w:t>
            </w:r>
            <w:r w:rsidR="00107B9A">
              <w:rPr>
                <w:sz w:val="20"/>
                <w:szCs w:val="20"/>
              </w:rPr>
              <w:t>;</w:t>
            </w:r>
          </w:p>
          <w:p w14:paraId="53144EC8" w14:textId="5224A763" w:rsidR="00EB0501" w:rsidRPr="00AE5EF0" w:rsidRDefault="00EB0501" w:rsidP="00107B9A">
            <w:pPr>
              <w:pStyle w:val="Akapitzlist"/>
              <w:numPr>
                <w:ilvl w:val="3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wykonywane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3.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cyklach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leczenia,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dowolnym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momencie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progresji</w:t>
            </w:r>
            <w:r w:rsidR="00C62CE7">
              <w:rPr>
                <w:sz w:val="20"/>
                <w:szCs w:val="20"/>
              </w:rPr>
              <w:t xml:space="preserve"> </w:t>
            </w:r>
            <w:r w:rsidR="000038D2" w:rsidRPr="00AE5EF0">
              <w:rPr>
                <w:sz w:val="20"/>
                <w:szCs w:val="20"/>
              </w:rPr>
              <w:t>choroby:</w:t>
            </w:r>
          </w:p>
          <w:p w14:paraId="7309A1AD" w14:textId="13CF5483" w:rsidR="000038D2" w:rsidRPr="00AE5EF0" w:rsidRDefault="000038D2" w:rsidP="00107B9A">
            <w:pPr>
              <w:pStyle w:val="Akapitzlist"/>
              <w:numPr>
                <w:ilvl w:val="4"/>
                <w:numId w:val="4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odpowiednie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NMR).</w:t>
            </w:r>
          </w:p>
        </w:tc>
      </w:tr>
      <w:tr w:rsidR="00F328D6" w:rsidRPr="007E3BCE" w14:paraId="42B76718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31591CEC" w14:textId="3BA6BF78" w:rsidR="00F328D6" w:rsidRPr="00F328D6" w:rsidRDefault="00F328D6" w:rsidP="00AE5E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III</w:t>
            </w:r>
            <w:r w:rsidR="00107B9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B.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chłoniaki</w:t>
            </w:r>
            <w:proofErr w:type="spellEnd"/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dużych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Terapia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CAR-T</w:t>
            </w:r>
          </w:p>
        </w:tc>
      </w:tr>
      <w:tr w:rsidR="00E83F1B" w:rsidRPr="007E3BCE" w14:paraId="69F522B6" w14:textId="77777777" w:rsidTr="00EB5DFC">
        <w:trPr>
          <w:trHeight w:val="20"/>
        </w:trPr>
        <w:tc>
          <w:tcPr>
            <w:tcW w:w="5665" w:type="dxa"/>
          </w:tcPr>
          <w:p w14:paraId="06809898" w14:textId="74B65B67" w:rsidR="0054414A" w:rsidRPr="00107B9A" w:rsidRDefault="00EB0501" w:rsidP="00107B9A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07B9A">
              <w:rPr>
                <w:color w:val="000000"/>
                <w:sz w:val="20"/>
                <w:szCs w:val="20"/>
              </w:rPr>
              <w:t>W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ramach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części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III.B.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programu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lekowego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chorym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na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proofErr w:type="spellStart"/>
            <w:r w:rsidR="0054414A" w:rsidRPr="00107B9A">
              <w:rPr>
                <w:sz w:val="20"/>
                <w:szCs w:val="20"/>
              </w:rPr>
              <w:t>chłoniaki</w:t>
            </w:r>
            <w:proofErr w:type="spellEnd"/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dużych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komórek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B</w:t>
            </w:r>
            <w:r w:rsidR="00C62CE7" w:rsidRPr="00107B9A">
              <w:rPr>
                <w:b/>
                <w:bCs/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(DLBCL)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udostępnia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się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Pr="00107B9A">
              <w:rPr>
                <w:color w:val="000000"/>
                <w:sz w:val="20"/>
                <w:szCs w:val="20"/>
              </w:rPr>
              <w:t>terapi</w:t>
            </w:r>
            <w:r w:rsidR="0054414A" w:rsidRPr="00107B9A">
              <w:rPr>
                <w:color w:val="000000"/>
                <w:sz w:val="20"/>
                <w:szCs w:val="20"/>
              </w:rPr>
              <w:t>e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="0054414A" w:rsidRPr="00107B9A">
              <w:rPr>
                <w:color w:val="000000"/>
                <w:sz w:val="20"/>
                <w:szCs w:val="20"/>
              </w:rPr>
              <w:t>CAR-T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="0054414A" w:rsidRPr="00107B9A">
              <w:rPr>
                <w:color w:val="000000"/>
                <w:sz w:val="20"/>
                <w:szCs w:val="20"/>
              </w:rPr>
              <w:t>z</w:t>
            </w:r>
            <w:r w:rsidR="00C62CE7" w:rsidRPr="00107B9A">
              <w:rPr>
                <w:color w:val="000000"/>
                <w:sz w:val="20"/>
                <w:szCs w:val="20"/>
              </w:rPr>
              <w:t xml:space="preserve"> </w:t>
            </w:r>
            <w:r w:rsidR="0054414A" w:rsidRPr="00107B9A">
              <w:rPr>
                <w:color w:val="000000"/>
                <w:sz w:val="20"/>
                <w:szCs w:val="20"/>
              </w:rPr>
              <w:t>zastosowaniem:</w:t>
            </w:r>
          </w:p>
          <w:p w14:paraId="06FD818C" w14:textId="77777777" w:rsidR="004111CC" w:rsidRPr="004111CC" w:rsidRDefault="0054414A" w:rsidP="00AE5EF0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AE5EF0">
              <w:rPr>
                <w:sz w:val="20"/>
                <w:szCs w:val="20"/>
              </w:rPr>
              <w:t>aksykabtagenu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cyloleucelu</w:t>
            </w:r>
            <w:proofErr w:type="spellEnd"/>
          </w:p>
          <w:p w14:paraId="0C91A3A3" w14:textId="2217D2C5" w:rsidR="0054414A" w:rsidRPr="00AE5EF0" w:rsidRDefault="0054414A" w:rsidP="004111C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  <w:u w:val="single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58B7EF4C" w14:textId="2DB4C842" w:rsidR="0054414A" w:rsidRPr="00AE5EF0" w:rsidRDefault="0054414A" w:rsidP="00AE5EF0">
            <w:pPr>
              <w:pStyle w:val="Akapitzlist"/>
              <w:numPr>
                <w:ilvl w:val="3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AE5EF0">
              <w:rPr>
                <w:sz w:val="20"/>
                <w:szCs w:val="20"/>
              </w:rPr>
              <w:t>tisagenlecleucelu</w:t>
            </w:r>
            <w:proofErr w:type="spellEnd"/>
          </w:p>
          <w:p w14:paraId="4BFE17E7" w14:textId="13D35798" w:rsidR="00EB0501" w:rsidRPr="00E00090" w:rsidRDefault="00EB0501" w:rsidP="00E0009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E00090">
              <w:rPr>
                <w:sz w:val="20"/>
                <w:szCs w:val="20"/>
                <w:u w:val="single"/>
              </w:rPr>
              <w:t>zgodnie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ze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wskazanymi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w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opisie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programu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warunkami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i</w:t>
            </w:r>
            <w:r w:rsidR="00C62CE7" w:rsidRPr="00E00090">
              <w:rPr>
                <w:sz w:val="20"/>
                <w:szCs w:val="20"/>
                <w:u w:val="single"/>
              </w:rPr>
              <w:t xml:space="preserve"> </w:t>
            </w:r>
            <w:r w:rsidRPr="00E00090">
              <w:rPr>
                <w:sz w:val="20"/>
                <w:szCs w:val="20"/>
                <w:u w:val="single"/>
              </w:rPr>
              <w:t>kryteriami.</w:t>
            </w:r>
          </w:p>
          <w:p w14:paraId="07C94E4E" w14:textId="77777777" w:rsidR="0054414A" w:rsidRPr="00AE5EF0" w:rsidRDefault="0054414A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7E45E577" w14:textId="3F05E02B" w:rsidR="0054414A" w:rsidRPr="00AE5EF0" w:rsidRDefault="0054414A" w:rsidP="00E00090">
            <w:pPr>
              <w:pStyle w:val="Akapitzlist"/>
              <w:numPr>
                <w:ilvl w:val="0"/>
                <w:numId w:val="45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319ACDCD" w14:textId="2EF74E57" w:rsidR="00067372" w:rsidRPr="00E00090" w:rsidRDefault="0006737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Kwalifikacji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świadczeniobiorców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terapii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dokonuje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Zespół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Koordynacyjny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ds.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CAR-T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powoływany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przez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Prezesa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Narodowego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Funduszu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Zdrowia.</w:t>
            </w:r>
          </w:p>
          <w:p w14:paraId="1AD60B50" w14:textId="05536635" w:rsidR="00067372" w:rsidRPr="00E00090" w:rsidRDefault="0006737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Kwalifikacja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programu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C45571" w:rsidRPr="00E00090">
              <w:rPr>
                <w:sz w:val="20"/>
                <w:szCs w:val="20"/>
              </w:rPr>
              <w:t>oraz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C45571" w:rsidRPr="00E00090">
              <w:rPr>
                <w:sz w:val="20"/>
                <w:szCs w:val="20"/>
              </w:rPr>
              <w:t>weryfikacja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C45571" w:rsidRPr="00E00090">
              <w:rPr>
                <w:sz w:val="20"/>
                <w:szCs w:val="20"/>
              </w:rPr>
              <w:t>skuteczności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C45571" w:rsidRPr="00E00090">
              <w:rPr>
                <w:sz w:val="20"/>
                <w:szCs w:val="20"/>
              </w:rPr>
              <w:t>leczenia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odbywa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się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oparciu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ocenę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stanu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klinicznego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pacjenta.</w:t>
            </w:r>
          </w:p>
          <w:p w14:paraId="511E5E42" w14:textId="5A7F1BFD" w:rsidR="0006737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histologicznie:</w:t>
            </w:r>
          </w:p>
          <w:p w14:paraId="6C123607" w14:textId="2F541BC2" w:rsidR="00955D9E" w:rsidRPr="00AE5EF0" w:rsidRDefault="00067372" w:rsidP="00E00090">
            <w:pPr>
              <w:pStyle w:val="Akapitzlist"/>
              <w:numPr>
                <w:ilvl w:val="4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AE5EF0">
              <w:rPr>
                <w:sz w:val="20"/>
                <w:szCs w:val="20"/>
              </w:rPr>
              <w:t>chłoniak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rozlany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dużych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komórek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(DLBCL)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334BFA" w:rsidRPr="00AE5EF0">
              <w:rPr>
                <w:sz w:val="20"/>
                <w:szCs w:val="20"/>
              </w:rPr>
              <w:t>chłoniak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komórek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wysokim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stopniu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złośliwości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(HGBCL)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334BFA" w:rsidRPr="00AE5EF0">
              <w:rPr>
                <w:sz w:val="20"/>
                <w:szCs w:val="20"/>
              </w:rPr>
              <w:t>stransformowany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DLBCL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334BFA" w:rsidRPr="00AE5EF0">
              <w:rPr>
                <w:sz w:val="20"/>
                <w:szCs w:val="20"/>
              </w:rPr>
              <w:t>chłoniak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grudkowy</w:t>
            </w:r>
            <w:r w:rsidR="00C62CE7">
              <w:rPr>
                <w:sz w:val="20"/>
                <w:szCs w:val="20"/>
              </w:rPr>
              <w:t xml:space="preserve"> </w:t>
            </w:r>
            <w:r w:rsidR="00334BFA" w:rsidRPr="00AE5EF0">
              <w:rPr>
                <w:sz w:val="20"/>
                <w:szCs w:val="20"/>
              </w:rPr>
              <w:t>(TFL)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dotyczy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aksykabtagenem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cyloleucelu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tisagenlecleucelem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6989ADDE" w14:textId="6D8D9822" w:rsidR="00067372" w:rsidRPr="00AE5EF0" w:rsidRDefault="00067372" w:rsidP="00E00090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5B269243" w14:textId="13C00218" w:rsidR="00067372" w:rsidRPr="00AE5EF0" w:rsidRDefault="00067372" w:rsidP="00E00090">
            <w:pPr>
              <w:pStyle w:val="Akapitzlist"/>
              <w:numPr>
                <w:ilvl w:val="4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pierwotny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chłoniak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śródpiersia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dużych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komórek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(PMBCL)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dotyczy</w:t>
            </w:r>
            <w:r w:rsidR="00C62CE7">
              <w:rPr>
                <w:sz w:val="20"/>
                <w:szCs w:val="20"/>
              </w:rPr>
              <w:t xml:space="preserve"> </w:t>
            </w:r>
            <w:r w:rsidR="00B7438E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wyłącznie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aksykabtagenem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cyloleucelu</w:t>
            </w:r>
            <w:proofErr w:type="spellEnd"/>
            <w:r w:rsidRPr="00AE5EF0">
              <w:rPr>
                <w:sz w:val="20"/>
                <w:szCs w:val="20"/>
              </w:rPr>
              <w:t>;</w:t>
            </w:r>
          </w:p>
          <w:p w14:paraId="512DE498" w14:textId="083BB4FA" w:rsidR="0001302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wiek</w:t>
            </w:r>
            <w:r w:rsidR="00C62CE7">
              <w:rPr>
                <w:sz w:val="20"/>
                <w:szCs w:val="20"/>
              </w:rPr>
              <w:t xml:space="preserve"> </w:t>
            </w:r>
            <w:r w:rsidR="00013022" w:rsidRPr="00AE5EF0">
              <w:rPr>
                <w:sz w:val="20"/>
                <w:szCs w:val="20"/>
              </w:rPr>
              <w:t>18</w:t>
            </w:r>
            <w:r w:rsidR="00C62CE7">
              <w:rPr>
                <w:sz w:val="20"/>
                <w:szCs w:val="20"/>
              </w:rPr>
              <w:t xml:space="preserve"> </w:t>
            </w:r>
            <w:r w:rsidR="00F928FE" w:rsidRPr="00AE5EF0">
              <w:rPr>
                <w:sz w:val="20"/>
                <w:szCs w:val="20"/>
              </w:rPr>
              <w:t>lat</w:t>
            </w:r>
            <w:r w:rsidR="00C62CE7">
              <w:rPr>
                <w:sz w:val="20"/>
                <w:szCs w:val="20"/>
              </w:rPr>
              <w:t xml:space="preserve"> </w:t>
            </w:r>
            <w:r w:rsidR="00F928FE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F928FE" w:rsidRPr="00AE5EF0">
              <w:rPr>
                <w:sz w:val="20"/>
                <w:szCs w:val="20"/>
              </w:rPr>
              <w:t>powyżej</w:t>
            </w:r>
            <w:r w:rsidR="00013022" w:rsidRPr="00AE5EF0">
              <w:rPr>
                <w:sz w:val="20"/>
                <w:szCs w:val="20"/>
              </w:rPr>
              <w:t>;</w:t>
            </w:r>
          </w:p>
          <w:p w14:paraId="2FF6AA80" w14:textId="72C84913" w:rsidR="0001302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0-</w:t>
            </w:r>
            <w:r w:rsidR="00DC158B" w:rsidRPr="00AE5EF0">
              <w:rPr>
                <w:sz w:val="20"/>
                <w:szCs w:val="20"/>
              </w:rPr>
              <w:t>1</w:t>
            </w:r>
            <w:r w:rsidRPr="00AE5EF0">
              <w:rPr>
                <w:sz w:val="20"/>
                <w:szCs w:val="20"/>
              </w:rPr>
              <w:t>;</w:t>
            </w:r>
            <w:r w:rsidR="00C62CE7">
              <w:rPr>
                <w:sz w:val="20"/>
                <w:szCs w:val="20"/>
              </w:rPr>
              <w:t xml:space="preserve"> </w:t>
            </w:r>
            <w:r w:rsidR="00013022" w:rsidRPr="00AE5EF0">
              <w:rPr>
                <w:sz w:val="20"/>
                <w:szCs w:val="20"/>
              </w:rPr>
              <w:t>s</w:t>
            </w:r>
            <w:r w:rsidRPr="00AE5EF0">
              <w:rPr>
                <w:sz w:val="20"/>
                <w:szCs w:val="20"/>
              </w:rPr>
              <w:t>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zdrowia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chorego</w:t>
            </w:r>
            <w:r w:rsidR="00C62CE7">
              <w:rPr>
                <w:sz w:val="20"/>
                <w:szCs w:val="20"/>
              </w:rPr>
              <w:t xml:space="preserve"> </w:t>
            </w:r>
            <w:r w:rsidR="00013022" w:rsidRPr="00AE5EF0">
              <w:rPr>
                <w:sz w:val="20"/>
                <w:szCs w:val="20"/>
              </w:rPr>
              <w:t>powinien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prowadzącego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rokować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przeżycie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miesiąc</w:t>
            </w:r>
            <w:r w:rsidR="00013022" w:rsidRPr="00AE5EF0">
              <w:rPr>
                <w:sz w:val="20"/>
                <w:szCs w:val="20"/>
              </w:rPr>
              <w:t>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CAR-T</w:t>
            </w:r>
            <w:r w:rsidR="00013022" w:rsidRPr="00AE5EF0">
              <w:rPr>
                <w:sz w:val="20"/>
                <w:szCs w:val="20"/>
              </w:rPr>
              <w:t>;</w:t>
            </w:r>
          </w:p>
          <w:p w14:paraId="5E37FDA2" w14:textId="3FA71838" w:rsidR="0001302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udokumentowane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niepowodzenie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dwóch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więcej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systemowego;</w:t>
            </w:r>
          </w:p>
          <w:p w14:paraId="3A194ED5" w14:textId="32FA5848" w:rsidR="0001302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wcześniejsze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anty-CD20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antracykliny</w:t>
            </w:r>
            <w:proofErr w:type="spellEnd"/>
            <w:r w:rsidRPr="00AE5EF0">
              <w:rPr>
                <w:sz w:val="20"/>
                <w:szCs w:val="20"/>
              </w:rPr>
              <w:t>;</w:t>
            </w:r>
          </w:p>
          <w:p w14:paraId="70E31900" w14:textId="01F5804E" w:rsidR="00013022" w:rsidRPr="00076932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76932">
              <w:rPr>
                <w:sz w:val="20"/>
                <w:szCs w:val="20"/>
              </w:rPr>
              <w:t>oporność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na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ostatnią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otrzymaną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linię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leczenia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lub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wznowa/progresja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w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ciągu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12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miesięcy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od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przeszczepienia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="00F928FE" w:rsidRPr="00076932">
              <w:rPr>
                <w:sz w:val="20"/>
                <w:szCs w:val="20"/>
              </w:rPr>
              <w:t>krwiotwórczych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komórek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="00F928FE" w:rsidRPr="00076932">
              <w:rPr>
                <w:sz w:val="20"/>
                <w:szCs w:val="20"/>
              </w:rPr>
              <w:t>macierzystych</w:t>
            </w:r>
            <w:r w:rsidR="00C62CE7" w:rsidRPr="00076932">
              <w:rPr>
                <w:sz w:val="20"/>
                <w:szCs w:val="20"/>
              </w:rPr>
              <w:t xml:space="preserve"> </w:t>
            </w:r>
            <w:r w:rsidRPr="00076932">
              <w:rPr>
                <w:sz w:val="20"/>
                <w:szCs w:val="20"/>
              </w:rPr>
              <w:t>(HSCT);</w:t>
            </w:r>
          </w:p>
          <w:p w14:paraId="243CF777" w14:textId="2A3C2B86" w:rsidR="001B012A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czynność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szpiku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kostnego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prowadzącego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przeprowadzenie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1B012A" w:rsidRPr="00AE5EF0">
              <w:rPr>
                <w:sz w:val="20"/>
                <w:szCs w:val="20"/>
              </w:rPr>
              <w:t>;</w:t>
            </w:r>
          </w:p>
          <w:p w14:paraId="5F98B713" w14:textId="4EA715EA" w:rsidR="00067372" w:rsidRPr="00AE5EF0" w:rsidRDefault="0006737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czynność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serca,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płuc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prowadzącego</w:t>
            </w:r>
            <w:r w:rsidR="00C62CE7">
              <w:rPr>
                <w:sz w:val="20"/>
                <w:szCs w:val="20"/>
              </w:rPr>
              <w:t xml:space="preserve"> </w:t>
            </w:r>
            <w:r w:rsidR="00B7438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B7438E" w:rsidRPr="00AE5EF0">
              <w:rPr>
                <w:sz w:val="20"/>
                <w:szCs w:val="20"/>
              </w:rPr>
              <w:t>przeprowadzenie</w:t>
            </w:r>
            <w:r w:rsidR="00C62CE7">
              <w:rPr>
                <w:sz w:val="20"/>
                <w:szCs w:val="20"/>
              </w:rPr>
              <w:t xml:space="preserve"> </w:t>
            </w:r>
            <w:r w:rsidR="00B7438E" w:rsidRPr="00AE5EF0">
              <w:rPr>
                <w:sz w:val="20"/>
                <w:szCs w:val="20"/>
              </w:rPr>
              <w:t>terapii</w:t>
            </w:r>
            <w:r w:rsidR="00F21C02" w:rsidRPr="00AE5EF0">
              <w:rPr>
                <w:sz w:val="20"/>
                <w:szCs w:val="20"/>
              </w:rPr>
              <w:t>;</w:t>
            </w:r>
          </w:p>
          <w:p w14:paraId="1D5547F5" w14:textId="312778BA" w:rsidR="00F21C02" w:rsidRPr="00AE5EF0" w:rsidRDefault="00F21C02" w:rsidP="00E00090">
            <w:pPr>
              <w:pStyle w:val="Akapitzlist"/>
              <w:numPr>
                <w:ilvl w:val="3"/>
                <w:numId w:val="45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możliwość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leczonych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mężczyzn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partnerów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seksualnych)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antykoncepcji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infuzji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aksykabtagenu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cyloleucelu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tisagenlecleucelu</w:t>
            </w:r>
            <w:proofErr w:type="spellEnd"/>
            <w:r w:rsidRPr="00AE5EF0">
              <w:rPr>
                <w:sz w:val="20"/>
                <w:szCs w:val="20"/>
              </w:rPr>
              <w:t>.</w:t>
            </w:r>
          </w:p>
          <w:p w14:paraId="00B4310B" w14:textId="2DD1E99A" w:rsidR="00067372" w:rsidRPr="00E00090" w:rsidRDefault="00067372" w:rsidP="00E0009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Kryteria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kwalifikacji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muszą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być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spełnione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łącznie.</w:t>
            </w:r>
          </w:p>
          <w:p w14:paraId="4BE123C6" w14:textId="77777777" w:rsidR="001B012A" w:rsidRPr="00AE5EF0" w:rsidRDefault="001B012A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73DE26B" w14:textId="3C106342" w:rsidR="001B012A" w:rsidRPr="00AE5EF0" w:rsidRDefault="001B012A" w:rsidP="00E00090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4CF8C273" w14:textId="4A7999D6" w:rsidR="00067372" w:rsidRPr="00E00090" w:rsidRDefault="001B012A" w:rsidP="00E0009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bCs/>
                <w:sz w:val="20"/>
                <w:szCs w:val="20"/>
              </w:rPr>
              <w:t>U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chorych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można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zastosować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jedno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przetoczenie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CAR-T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(tj.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jedno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podanie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bCs/>
                <w:sz w:val="20"/>
                <w:szCs w:val="20"/>
              </w:rPr>
              <w:t>aksykabtagen</w:t>
            </w:r>
            <w:r w:rsidR="00B7438E" w:rsidRPr="00E00090">
              <w:rPr>
                <w:bCs/>
                <w:sz w:val="20"/>
                <w:szCs w:val="20"/>
              </w:rPr>
              <w:t>u</w:t>
            </w:r>
            <w:proofErr w:type="spellEnd"/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bCs/>
                <w:sz w:val="20"/>
                <w:szCs w:val="20"/>
              </w:rPr>
              <w:t>cyloleucelu</w:t>
            </w:r>
            <w:proofErr w:type="spellEnd"/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albo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jedno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podanie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bCs/>
                <w:sz w:val="20"/>
                <w:szCs w:val="20"/>
              </w:rPr>
              <w:t>tisagenlecleucelu</w:t>
            </w:r>
            <w:proofErr w:type="spellEnd"/>
            <w:r w:rsidRPr="00E00090">
              <w:rPr>
                <w:bCs/>
                <w:sz w:val="20"/>
                <w:szCs w:val="20"/>
              </w:rPr>
              <w:t>).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Maksymalny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czas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opieki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w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ramach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programu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lekowego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wynosi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12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miesięcy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od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dnia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podania</w:t>
            </w:r>
            <w:r w:rsidR="00C62CE7" w:rsidRPr="00E00090">
              <w:rPr>
                <w:bCs/>
                <w:sz w:val="20"/>
                <w:szCs w:val="20"/>
              </w:rPr>
              <w:t xml:space="preserve"> </w:t>
            </w:r>
            <w:r w:rsidRPr="00E00090">
              <w:rPr>
                <w:bCs/>
                <w:sz w:val="20"/>
                <w:szCs w:val="20"/>
              </w:rPr>
              <w:t>CAR-T.</w:t>
            </w:r>
          </w:p>
          <w:p w14:paraId="69AC3C90" w14:textId="77777777" w:rsidR="001B012A" w:rsidRPr="00AE5EF0" w:rsidRDefault="001B012A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F9C4458" w14:textId="73815943" w:rsidR="001B012A" w:rsidRPr="00AE5EF0" w:rsidRDefault="001B012A" w:rsidP="00E00090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stanowiące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przeciwwskazania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78F6AA40" w14:textId="494BE637" w:rsidR="001B012A" w:rsidRPr="00E00090" w:rsidRDefault="001B012A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Obecne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najmniej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jedno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poniższych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kryteriów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podczas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kwalifikacji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programu:</w:t>
            </w:r>
          </w:p>
          <w:p w14:paraId="34587204" w14:textId="2F43CD06" w:rsidR="001B012A" w:rsidRPr="00AE5EF0" w:rsidRDefault="001B012A" w:rsidP="00E00090">
            <w:pPr>
              <w:pStyle w:val="Akapitzlist"/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nadwrażliwość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pomocniczą;</w:t>
            </w:r>
          </w:p>
          <w:p w14:paraId="2754B6E4" w14:textId="0E4848B1" w:rsidR="00AD689F" w:rsidRPr="00AE5EF0" w:rsidRDefault="001B012A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79FDE0A3" w14:textId="06CE8097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niekontrolowane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zakażenie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systemowe;</w:t>
            </w:r>
          </w:p>
          <w:p w14:paraId="40E3C242" w14:textId="6D4A8C3E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obturacyjna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restrykcyjna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płuc;</w:t>
            </w:r>
          </w:p>
          <w:p w14:paraId="6A04BA6C" w14:textId="0A2DACD8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hemoliza;</w:t>
            </w:r>
          </w:p>
          <w:p w14:paraId="6533A60B" w14:textId="34D46FC0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koagulopatia;</w:t>
            </w:r>
          </w:p>
          <w:p w14:paraId="6A894D71" w14:textId="0C744558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zakrzepowe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zapalenie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żył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głębokich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zatorowość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płucna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ciągu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ostatnich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6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miesięcy;</w:t>
            </w:r>
          </w:p>
          <w:p w14:paraId="330AC84C" w14:textId="6ED0AE06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zajęcie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ośrodkowego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układu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nerwowego</w:t>
            </w:r>
            <w:r w:rsidR="00C62CE7">
              <w:rPr>
                <w:sz w:val="20"/>
                <w:szCs w:val="20"/>
              </w:rPr>
              <w:t xml:space="preserve"> </w:t>
            </w:r>
            <w:r w:rsidR="005E5666" w:rsidRPr="00AE5EF0">
              <w:rPr>
                <w:sz w:val="20"/>
                <w:szCs w:val="20"/>
              </w:rPr>
              <w:t>(OUN)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chłoniaka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5E5666" w:rsidRPr="00AE5EF0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obejmujące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OUN;</w:t>
            </w:r>
          </w:p>
          <w:p w14:paraId="3CE9B355" w14:textId="60677248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zakażenie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HIV</w:t>
            </w:r>
            <w:r w:rsidR="005E5666" w:rsidRPr="00AE5EF0">
              <w:rPr>
                <w:sz w:val="20"/>
                <w:szCs w:val="20"/>
              </w:rPr>
              <w:t>;</w:t>
            </w:r>
          </w:p>
          <w:p w14:paraId="057E0768" w14:textId="7311FC49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wirusowe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zapalenie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C;</w:t>
            </w:r>
          </w:p>
          <w:p w14:paraId="473B7F4B" w14:textId="74CDC0B7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autoimmunologiczna;</w:t>
            </w:r>
          </w:p>
          <w:p w14:paraId="519A4176" w14:textId="0921AE81" w:rsidR="00AD689F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pierwotny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niedobór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odporności;</w:t>
            </w:r>
          </w:p>
          <w:p w14:paraId="24DE4CCA" w14:textId="7D2F6945" w:rsidR="00074370" w:rsidRPr="00AE5EF0" w:rsidRDefault="0041155E" w:rsidP="00E00090">
            <w:pPr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chemioterapii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limfodeplecyjnej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takich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leków,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jak: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04CF5768" w14:textId="22D026A2" w:rsidR="00074370" w:rsidRPr="00AE5EF0" w:rsidRDefault="0041155E" w:rsidP="00E00090">
            <w:pPr>
              <w:pStyle w:val="Akapitzlist"/>
              <w:numPr>
                <w:ilvl w:val="4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AE5EF0">
              <w:rPr>
                <w:sz w:val="20"/>
                <w:szCs w:val="20"/>
              </w:rPr>
              <w:t>cyklofosfamid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fludarabina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8E53D3" w:rsidRPr="00AE5EF0">
              <w:rPr>
                <w:sz w:val="20"/>
                <w:szCs w:val="20"/>
              </w:rPr>
              <w:t>aksykabtagenem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8E53D3" w:rsidRPr="00AE5EF0">
              <w:rPr>
                <w:sz w:val="20"/>
                <w:szCs w:val="20"/>
              </w:rPr>
              <w:t>cyloleucelu</w:t>
            </w:r>
            <w:proofErr w:type="spellEnd"/>
            <w:r w:rsidR="000A4D83" w:rsidRPr="00AE5EF0">
              <w:rPr>
                <w:sz w:val="20"/>
                <w:szCs w:val="20"/>
              </w:rPr>
              <w:t>,</w:t>
            </w:r>
          </w:p>
          <w:p w14:paraId="62D0693D" w14:textId="1949C470" w:rsidR="00074370" w:rsidRPr="00AE5EF0" w:rsidRDefault="000A4D83" w:rsidP="00E00090">
            <w:pPr>
              <w:pStyle w:val="Akapitzlist"/>
              <w:numPr>
                <w:ilvl w:val="4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AE5EF0">
              <w:rPr>
                <w:sz w:val="20"/>
                <w:szCs w:val="20"/>
              </w:rPr>
              <w:t>cyklofosfamid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fludarabina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8E53D3" w:rsidRPr="00AE5EF0">
              <w:rPr>
                <w:sz w:val="20"/>
                <w:szCs w:val="20"/>
              </w:rPr>
              <w:t>bendamustyna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8E53D3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8E53D3" w:rsidRPr="00AE5EF0">
              <w:rPr>
                <w:sz w:val="20"/>
                <w:szCs w:val="20"/>
              </w:rPr>
              <w:t>tisagenlecleucelem</w:t>
            </w:r>
            <w:proofErr w:type="spellEnd"/>
            <w:r w:rsidR="00074370" w:rsidRPr="00AE5EF0">
              <w:rPr>
                <w:sz w:val="20"/>
                <w:szCs w:val="20"/>
              </w:rPr>
              <w:t>;</w:t>
            </w:r>
          </w:p>
          <w:p w14:paraId="40EFCC91" w14:textId="13A843FA" w:rsidR="0041155E" w:rsidRPr="00AE5EF0" w:rsidRDefault="0041155E" w:rsidP="00E00090">
            <w:pPr>
              <w:pStyle w:val="Akapitzlist"/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wcześniejsze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CAR-T</w:t>
            </w:r>
            <w:r w:rsidR="00C62CE7">
              <w:rPr>
                <w:sz w:val="20"/>
                <w:szCs w:val="20"/>
              </w:rPr>
              <w:t xml:space="preserve"> </w:t>
            </w:r>
            <w:r w:rsidR="00772D6B" w:rsidRPr="00AE5EF0">
              <w:rPr>
                <w:sz w:val="20"/>
                <w:szCs w:val="20"/>
              </w:rPr>
              <w:t>(anty-CD19)</w:t>
            </w:r>
            <w:r w:rsidR="00B5059B" w:rsidRPr="00AE5EF0">
              <w:rPr>
                <w:sz w:val="20"/>
                <w:szCs w:val="20"/>
              </w:rPr>
              <w:t>.</w:t>
            </w:r>
          </w:p>
          <w:p w14:paraId="691900F6" w14:textId="59C39D56" w:rsidR="00AF3019" w:rsidRPr="00AE5EF0" w:rsidRDefault="00AF3019" w:rsidP="00AE5EF0">
            <w:pPr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</w:p>
          <w:p w14:paraId="1127B085" w14:textId="3B6E0BF4" w:rsidR="001B012A" w:rsidRPr="00AE5EF0" w:rsidRDefault="001B012A" w:rsidP="00E00090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4D83EA79" w14:textId="035F125B" w:rsidR="00E65EA8" w:rsidRPr="00AE5EF0" w:rsidRDefault="00755D68" w:rsidP="00E00090">
            <w:pPr>
              <w:pStyle w:val="Akapitzlist"/>
              <w:numPr>
                <w:ilvl w:val="3"/>
                <w:numId w:val="4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</w:t>
            </w:r>
            <w:r w:rsidR="00A92CFA" w:rsidRPr="00AE5EF0">
              <w:rPr>
                <w:sz w:val="20"/>
                <w:szCs w:val="20"/>
              </w:rPr>
              <w:t>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nieodwracalnych,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bezwzględnych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podania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A92CFA" w:rsidRPr="00AE5EF0">
              <w:rPr>
                <w:sz w:val="20"/>
                <w:szCs w:val="20"/>
              </w:rPr>
              <w:t>aksykabtag</w:t>
            </w:r>
            <w:r w:rsidR="003D5503" w:rsidRPr="00AE5EF0">
              <w:rPr>
                <w:sz w:val="20"/>
                <w:szCs w:val="20"/>
              </w:rPr>
              <w:t>enu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A92CFA" w:rsidRPr="00AE5EF0">
              <w:rPr>
                <w:sz w:val="20"/>
                <w:szCs w:val="20"/>
              </w:rPr>
              <w:t>cyloleucelu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="00A92CFA"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A92CFA" w:rsidRPr="00AE5EF0">
              <w:rPr>
                <w:sz w:val="20"/>
                <w:szCs w:val="20"/>
              </w:rPr>
              <w:t>tisagenlecleucelu</w:t>
            </w:r>
            <w:proofErr w:type="spellEnd"/>
            <w:r w:rsidR="00074370" w:rsidRPr="00AE5EF0">
              <w:rPr>
                <w:sz w:val="20"/>
                <w:szCs w:val="20"/>
              </w:rPr>
              <w:t>.</w:t>
            </w:r>
          </w:p>
          <w:p w14:paraId="17E1CDF3" w14:textId="4077C316" w:rsidR="00AF3019" w:rsidRPr="00AE5EF0" w:rsidRDefault="00AF3019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</w:tcPr>
          <w:p w14:paraId="68D128E1" w14:textId="20153D11" w:rsidR="000F18A1" w:rsidRPr="00AE5EF0" w:rsidRDefault="000F18A1" w:rsidP="00E00090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54414A"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42C9FBE9" w14:textId="50F68BD5" w:rsidR="000A4D83" w:rsidRPr="00E00090" w:rsidRDefault="000A4D83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Schemat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dawkowania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aksykabtagenu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cyloleucelu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oraz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tisagenlecleucelu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zapisami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Charakterystyk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Produkt</w:t>
            </w:r>
            <w:r w:rsidR="00054506" w:rsidRPr="00E00090">
              <w:rPr>
                <w:sz w:val="20"/>
                <w:szCs w:val="20"/>
              </w:rPr>
              <w:t>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Lecznicz</w:t>
            </w:r>
            <w:r w:rsidR="00054506" w:rsidRPr="00E00090">
              <w:rPr>
                <w:sz w:val="20"/>
                <w:szCs w:val="20"/>
              </w:rPr>
              <w:t>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dla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substancji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czynnych.</w:t>
            </w:r>
            <w:r w:rsidR="00C62CE7" w:rsidRPr="00E00090">
              <w:rPr>
                <w:sz w:val="20"/>
                <w:szCs w:val="20"/>
              </w:rPr>
              <w:t xml:space="preserve"> </w:t>
            </w:r>
          </w:p>
          <w:p w14:paraId="2B3C11FE" w14:textId="529E37ED" w:rsidR="00E65422" w:rsidRPr="00E00090" w:rsidRDefault="000A4D83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Chemioterapię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limfodeplecyjną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należy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stosować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zapisami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Charakterystyki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Produktu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lastRenderedPageBreak/>
              <w:t>Leczniczego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odpowiednio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dla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aksykabtagenu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cyloleucelu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albo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="00DC6E9A" w:rsidRPr="00E00090">
              <w:rPr>
                <w:sz w:val="20"/>
                <w:szCs w:val="20"/>
              </w:rPr>
              <w:t>tisagenlecleucelu</w:t>
            </w:r>
            <w:proofErr w:type="spellEnd"/>
            <w:r w:rsidR="00DC6E9A" w:rsidRPr="00E00090">
              <w:rPr>
                <w:sz w:val="20"/>
                <w:szCs w:val="20"/>
              </w:rPr>
              <w:t>.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DC6E9A" w:rsidRPr="00E00090">
              <w:rPr>
                <w:sz w:val="20"/>
                <w:szCs w:val="20"/>
              </w:rPr>
              <w:t>Przed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podaniem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="00E65422" w:rsidRPr="00E00090">
              <w:rPr>
                <w:sz w:val="20"/>
                <w:szCs w:val="20"/>
              </w:rPr>
              <w:t>aksykabtagenu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="00E65422" w:rsidRPr="00E00090">
              <w:rPr>
                <w:sz w:val="20"/>
                <w:szCs w:val="20"/>
              </w:rPr>
              <w:t>cyloleucelu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albo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="00E65422" w:rsidRPr="00E00090">
              <w:rPr>
                <w:sz w:val="20"/>
                <w:szCs w:val="20"/>
              </w:rPr>
              <w:t>tisagenlecleucelu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zaleca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się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zastosowanie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premedykacji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zapisami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Charakterystyk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Produkt</w:t>
            </w:r>
            <w:r w:rsidR="00054506" w:rsidRPr="00E00090">
              <w:rPr>
                <w:sz w:val="20"/>
                <w:szCs w:val="20"/>
              </w:rPr>
              <w:t>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Lecznic</w:t>
            </w:r>
            <w:r w:rsidR="00054506" w:rsidRPr="00E00090">
              <w:rPr>
                <w:sz w:val="20"/>
                <w:szCs w:val="20"/>
              </w:rPr>
              <w:t>zych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dla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tych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="00E65422" w:rsidRPr="00E00090">
              <w:rPr>
                <w:sz w:val="20"/>
                <w:szCs w:val="20"/>
              </w:rPr>
              <w:t>produktów.</w:t>
            </w:r>
          </w:p>
          <w:p w14:paraId="29955B62" w14:textId="71701C62" w:rsidR="00E65422" w:rsidRPr="00E00090" w:rsidRDefault="00E6542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E00090">
              <w:rPr>
                <w:sz w:val="20"/>
                <w:szCs w:val="20"/>
              </w:rPr>
              <w:t>Aksykabtagen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cyloleucelu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="006E226B" w:rsidRPr="00E00090">
              <w:rPr>
                <w:sz w:val="20"/>
                <w:szCs w:val="20"/>
              </w:rPr>
              <w:t>lub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tisagenlecleucel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muszą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być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podawane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wykwalifikowanym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ośrodku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posiadającym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certyfikację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Podmiotu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Odpowiedzialnego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wymogami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EMA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oraz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akceptację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MZ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pozytywnej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opinii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Krajowej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Rady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Transplantacyjnej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odnośnie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pobierania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wykorzystania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autologicznych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limfocytów.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Terapię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należy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rozpoczynać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nadzorem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fachowego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personelu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medycznego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doświadczonego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leczeniu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nowotworów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układu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krwiotwórczego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chłonnego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oraz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przeszkolonego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w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podawaniu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postępowaniu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pacjentami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leczonymi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aksykabtagenem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cyloleucelu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lub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tisagenlecleucelem</w:t>
            </w:r>
            <w:proofErr w:type="spellEnd"/>
            <w:r w:rsidRPr="00E00090">
              <w:rPr>
                <w:sz w:val="20"/>
                <w:szCs w:val="20"/>
              </w:rPr>
              <w:t>.</w:t>
            </w:r>
          </w:p>
          <w:p w14:paraId="6E1F51F8" w14:textId="429877D4" w:rsidR="00E65422" w:rsidRPr="00AE5EF0" w:rsidRDefault="00E65422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7AE7865" w14:textId="3CB47652" w:rsidR="00E65422" w:rsidRPr="00AE5EF0" w:rsidRDefault="00E65422" w:rsidP="00E00090">
            <w:pPr>
              <w:pStyle w:val="Akapitzlist"/>
              <w:numPr>
                <w:ilvl w:val="0"/>
                <w:numId w:val="46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Specjalne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ostrzeżenia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środki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ostrożności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dotyczące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stosowania,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przechowywania,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przygotowania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usuwania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produktu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leczniczego</w:t>
            </w:r>
          </w:p>
          <w:p w14:paraId="6E39C6AC" w14:textId="6C3EAAC5" w:rsidR="00E65422" w:rsidRPr="00E00090" w:rsidRDefault="00E6542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E00090">
              <w:rPr>
                <w:sz w:val="20"/>
                <w:szCs w:val="20"/>
              </w:rPr>
              <w:t>Postępowanie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zgodnie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zapisami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Charakterystyk</w:t>
            </w:r>
            <w:r w:rsidR="00054506" w:rsidRPr="00E00090">
              <w:rPr>
                <w:sz w:val="20"/>
                <w:szCs w:val="20"/>
              </w:rPr>
              <w:t>i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Produkt</w:t>
            </w:r>
            <w:r w:rsidR="00054506" w:rsidRPr="00E00090">
              <w:rPr>
                <w:sz w:val="20"/>
                <w:szCs w:val="20"/>
              </w:rPr>
              <w:t>u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Leczniczego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odpowiednio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dla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aksykabtagenu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cyloleucelu</w:t>
            </w:r>
            <w:proofErr w:type="spellEnd"/>
            <w:r w:rsidR="00C62CE7" w:rsidRPr="00E00090">
              <w:rPr>
                <w:sz w:val="20"/>
                <w:szCs w:val="20"/>
              </w:rPr>
              <w:t xml:space="preserve"> </w:t>
            </w:r>
            <w:r w:rsidRPr="00E00090">
              <w:rPr>
                <w:sz w:val="20"/>
                <w:szCs w:val="20"/>
              </w:rPr>
              <w:t>albo</w:t>
            </w:r>
            <w:r w:rsidR="00C62CE7" w:rsidRPr="00E00090">
              <w:rPr>
                <w:sz w:val="20"/>
                <w:szCs w:val="20"/>
              </w:rPr>
              <w:t xml:space="preserve"> </w:t>
            </w:r>
            <w:proofErr w:type="spellStart"/>
            <w:r w:rsidRPr="00E00090">
              <w:rPr>
                <w:sz w:val="20"/>
                <w:szCs w:val="20"/>
              </w:rPr>
              <w:t>tisagenlecleucelu</w:t>
            </w:r>
            <w:proofErr w:type="spellEnd"/>
            <w:r w:rsidRPr="00E00090">
              <w:rPr>
                <w:sz w:val="20"/>
                <w:szCs w:val="20"/>
              </w:rPr>
              <w:t>.</w:t>
            </w:r>
          </w:p>
          <w:p w14:paraId="4D0B6F8B" w14:textId="77777777" w:rsidR="000A4D83" w:rsidRPr="00AE5EF0" w:rsidRDefault="000A4D83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A6A391" w14:textId="77777777" w:rsidR="00E83F1B" w:rsidRPr="00AE5EF0" w:rsidRDefault="00E83F1B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5BDD7125" w14:textId="5D474262" w:rsidR="0054414A" w:rsidRPr="00AE5EF0" w:rsidRDefault="00C90DC0" w:rsidP="00E0009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60C8A9" w14:textId="60AB18F4" w:rsidR="00C60965" w:rsidRPr="00AE5EF0" w:rsidRDefault="0054414A" w:rsidP="00E00090">
            <w:pPr>
              <w:pStyle w:val="Akapitzlist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B</w:t>
            </w:r>
            <w:r w:rsidR="00C60965" w:rsidRPr="00AE5EF0">
              <w:rPr>
                <w:b/>
                <w:bCs/>
                <w:sz w:val="20"/>
                <w:szCs w:val="20"/>
              </w:rPr>
              <w:t>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60965"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60965"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3A48E783" w14:textId="64437DCC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fizykalne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strony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centralnego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układu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nerwowego;</w:t>
            </w:r>
          </w:p>
          <w:p w14:paraId="5CF65916" w14:textId="4745F7C1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5F06D2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5F06D2" w:rsidRPr="00AE5EF0">
              <w:rPr>
                <w:sz w:val="20"/>
                <w:szCs w:val="20"/>
              </w:rPr>
              <w:t>odsetkowym)</w:t>
            </w:r>
            <w:r w:rsidRPr="00AE5EF0">
              <w:rPr>
                <w:sz w:val="20"/>
                <w:szCs w:val="20"/>
              </w:rPr>
              <w:t>;</w:t>
            </w:r>
          </w:p>
          <w:p w14:paraId="13E33E2A" w14:textId="1C53E9A6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funkcji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</w:t>
            </w:r>
            <w:r w:rsidR="00AE1C11"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="00AE1C11" w:rsidRPr="00AE5EF0">
              <w:rPr>
                <w:sz w:val="20"/>
                <w:szCs w:val="20"/>
              </w:rPr>
              <w:t>ALT</w:t>
            </w:r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surowicy);</w:t>
            </w:r>
          </w:p>
          <w:p w14:paraId="42C17109" w14:textId="217A9C5C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funkcji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klirens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kreatyniny);</w:t>
            </w:r>
          </w:p>
          <w:p w14:paraId="5594F93D" w14:textId="6FE16F6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płynu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mózgowo-rdzeniowego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uzasadnionych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przypadkach);</w:t>
            </w:r>
          </w:p>
          <w:p w14:paraId="5E0A6A5F" w14:textId="1D3591BC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ośrodkowego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układu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nerwowego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(CT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0B750007" w14:textId="48573E0D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radiologiczne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potwierdzające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wznowę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oporność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PET-CT;</w:t>
            </w:r>
          </w:p>
          <w:p w14:paraId="512FC574" w14:textId="4D316BD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EKG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ECHO</w:t>
            </w:r>
            <w:r w:rsidR="006E226B" w:rsidRPr="00AE5EF0">
              <w:rPr>
                <w:sz w:val="20"/>
                <w:szCs w:val="20"/>
              </w:rPr>
              <w:t>/MUGA</w:t>
            </w:r>
            <w:r w:rsidRPr="00AE5EF0">
              <w:rPr>
                <w:sz w:val="20"/>
                <w:szCs w:val="20"/>
              </w:rPr>
              <w:t>;</w:t>
            </w:r>
          </w:p>
          <w:p w14:paraId="7256A7E1" w14:textId="48D769F9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możliwością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zajścia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ciążę);</w:t>
            </w:r>
          </w:p>
          <w:p w14:paraId="74A50906" w14:textId="4D356B1D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(przeciwciała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surowicy);</w:t>
            </w:r>
          </w:p>
          <w:p w14:paraId="277D0F3A" w14:textId="1CBECB85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markerów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wirusa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zapalenia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</w:t>
            </w:r>
            <w:proofErr w:type="spellStart"/>
            <w:r w:rsidRPr="00AE5EF0">
              <w:rPr>
                <w:sz w:val="20"/>
                <w:szCs w:val="20"/>
              </w:rPr>
              <w:t>HBsAg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</w:t>
            </w:r>
            <w:proofErr w:type="spellStart"/>
            <w:r w:rsidRPr="00AE5EF0">
              <w:rPr>
                <w:sz w:val="20"/>
                <w:szCs w:val="20"/>
              </w:rPr>
              <w:t>HBc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</w:t>
            </w:r>
            <w:proofErr w:type="spellStart"/>
            <w:r w:rsidRPr="00AE5EF0">
              <w:rPr>
                <w:sz w:val="20"/>
                <w:szCs w:val="20"/>
              </w:rPr>
              <w:t>HBs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</w:t>
            </w:r>
            <w:proofErr w:type="spellStart"/>
            <w:r w:rsidRPr="00AE5EF0">
              <w:rPr>
                <w:sz w:val="20"/>
                <w:szCs w:val="20"/>
              </w:rPr>
              <w:t>HBc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wykonać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DNA);</w:t>
            </w:r>
          </w:p>
          <w:p w14:paraId="2C1AA087" w14:textId="43A866D4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markerów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wirusa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zapalenia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anty-HCV).</w:t>
            </w:r>
          </w:p>
          <w:p w14:paraId="5FA97D45" w14:textId="77777777" w:rsidR="00C90DC0" w:rsidRPr="00AE5EF0" w:rsidRDefault="00C90DC0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39440C90" w14:textId="26D5BC0E" w:rsidR="00C90DC0" w:rsidRPr="00AE5EF0" w:rsidRDefault="00E96FE6" w:rsidP="00E00090">
            <w:pPr>
              <w:pStyle w:val="Akapitzlist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B</w:t>
            </w:r>
            <w:r w:rsidR="00C90DC0" w:rsidRPr="00AE5EF0">
              <w:rPr>
                <w:b/>
                <w:bCs/>
                <w:sz w:val="20"/>
                <w:szCs w:val="20"/>
              </w:rPr>
              <w:t>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bezpośrednio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przed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podanie</w:t>
            </w:r>
            <w:r w:rsidR="00C60965" w:rsidRPr="00AE5EF0">
              <w:rPr>
                <w:b/>
                <w:bCs/>
                <w:sz w:val="20"/>
                <w:szCs w:val="20"/>
              </w:rPr>
              <w:t>m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AE5EF0">
              <w:rPr>
                <w:b/>
                <w:bCs/>
                <w:sz w:val="20"/>
                <w:szCs w:val="20"/>
              </w:rPr>
              <w:t>aksykabtagenu</w:t>
            </w:r>
            <w:proofErr w:type="spellEnd"/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AE5EF0">
              <w:rPr>
                <w:b/>
                <w:bCs/>
                <w:sz w:val="20"/>
                <w:szCs w:val="20"/>
              </w:rPr>
              <w:t>cyloleucelu</w:t>
            </w:r>
            <w:proofErr w:type="spellEnd"/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albo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AE5EF0">
              <w:rPr>
                <w:b/>
                <w:bCs/>
                <w:sz w:val="20"/>
                <w:szCs w:val="20"/>
              </w:rPr>
              <w:t>tisagenlecleucelu</w:t>
            </w:r>
            <w:proofErr w:type="spellEnd"/>
          </w:p>
          <w:p w14:paraId="7D6DAAFB" w14:textId="45A070D6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odsetkowym);</w:t>
            </w:r>
          </w:p>
          <w:p w14:paraId="21761FAD" w14:textId="686E305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ostrej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fazy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(CRP,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ferrytyna);</w:t>
            </w:r>
          </w:p>
          <w:p w14:paraId="3F150D3F" w14:textId="407A6D3A" w:rsidR="00C90DC0" w:rsidRPr="00AE5EF0" w:rsidRDefault="002B1083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parametr</w:t>
            </w:r>
            <w:r w:rsidRPr="00AE5EF0">
              <w:rPr>
                <w:sz w:val="20"/>
                <w:szCs w:val="20"/>
              </w:rPr>
              <w:t>ów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krzepnięcia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(PT,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C90DC0" w:rsidRPr="00AE5EF0">
              <w:rPr>
                <w:sz w:val="20"/>
                <w:szCs w:val="20"/>
              </w:rPr>
              <w:t>aPTT</w:t>
            </w:r>
            <w:proofErr w:type="spellEnd"/>
            <w:r w:rsidR="00C90DC0"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INR,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fibrynogen);</w:t>
            </w:r>
          </w:p>
          <w:p w14:paraId="61348347" w14:textId="020222C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funkcji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(jak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wyżej);</w:t>
            </w:r>
          </w:p>
          <w:p w14:paraId="4BF2DE56" w14:textId="58FBEC2F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funkcji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(jak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wyżej).</w:t>
            </w:r>
          </w:p>
          <w:p w14:paraId="52FF0803" w14:textId="77777777" w:rsidR="00C60965" w:rsidRPr="00AE5EF0" w:rsidRDefault="00C60965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5A0446DA" w14:textId="68814751" w:rsidR="00C90DC0" w:rsidRPr="00AE5EF0" w:rsidRDefault="00C60965" w:rsidP="00E00090">
            <w:pPr>
              <w:pStyle w:val="Akapitzlist"/>
              <w:numPr>
                <w:ilvl w:val="1"/>
                <w:numId w:val="47"/>
              </w:numPr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B</w:t>
            </w:r>
            <w:r w:rsidR="00C90DC0" w:rsidRPr="00AE5EF0">
              <w:rPr>
                <w:b/>
                <w:bCs/>
                <w:sz w:val="20"/>
                <w:szCs w:val="20"/>
              </w:rPr>
              <w:t>adania</w:t>
            </w:r>
            <w:r w:rsidR="00C62CE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C62CE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color w:val="000000" w:themeColor="text1"/>
                <w:sz w:val="20"/>
                <w:szCs w:val="20"/>
              </w:rPr>
              <w:t>dniu</w:t>
            </w:r>
            <w:r w:rsidR="00C62C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color w:val="000000" w:themeColor="text1"/>
                <w:sz w:val="20"/>
                <w:szCs w:val="20"/>
              </w:rPr>
              <w:t>następnym</w:t>
            </w:r>
            <w:r w:rsidR="00C62C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color w:val="000000" w:themeColor="text1"/>
                <w:sz w:val="20"/>
                <w:szCs w:val="20"/>
              </w:rPr>
              <w:t>po</w:t>
            </w:r>
            <w:r w:rsidR="00C62C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color w:val="000000" w:themeColor="text1"/>
                <w:sz w:val="20"/>
                <w:szCs w:val="20"/>
              </w:rPr>
              <w:t>podaniu</w:t>
            </w:r>
            <w:r w:rsidR="00C62C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90DC0" w:rsidRPr="00AE5EF0">
              <w:rPr>
                <w:b/>
                <w:bCs/>
                <w:sz w:val="20"/>
                <w:szCs w:val="20"/>
              </w:rPr>
              <w:t>aksykabtagenu</w:t>
            </w:r>
            <w:proofErr w:type="spellEnd"/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AE5EF0">
              <w:rPr>
                <w:b/>
                <w:bCs/>
                <w:sz w:val="20"/>
                <w:szCs w:val="20"/>
              </w:rPr>
              <w:t>cyloleucelu</w:t>
            </w:r>
            <w:proofErr w:type="spellEnd"/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AE5EF0">
              <w:rPr>
                <w:b/>
                <w:bCs/>
                <w:sz w:val="20"/>
                <w:szCs w:val="20"/>
              </w:rPr>
              <w:t>albo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90DC0" w:rsidRPr="00AE5EF0">
              <w:rPr>
                <w:b/>
                <w:bCs/>
                <w:sz w:val="20"/>
                <w:szCs w:val="20"/>
              </w:rPr>
              <w:t>tisagenlecleucelu</w:t>
            </w:r>
            <w:proofErr w:type="spellEnd"/>
          </w:p>
          <w:p w14:paraId="037DB62C" w14:textId="21FF59C4" w:rsidR="00C90DC0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0008A6" w:rsidRPr="00AE5EF0">
              <w:rPr>
                <w:sz w:val="20"/>
                <w:szCs w:val="20"/>
              </w:rPr>
              <w:t>odsetkowym);</w:t>
            </w:r>
          </w:p>
          <w:p w14:paraId="22860660" w14:textId="13AD3A60" w:rsidR="00C90DC0" w:rsidRPr="00AE5EF0" w:rsidRDefault="002B1083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parametrów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krzepnięcia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(PT,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="00C90DC0" w:rsidRPr="00AE5EF0">
              <w:rPr>
                <w:sz w:val="20"/>
                <w:szCs w:val="20"/>
              </w:rPr>
              <w:t>aPTT</w:t>
            </w:r>
            <w:proofErr w:type="spellEnd"/>
            <w:r w:rsidR="00C90DC0"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INR,</w:t>
            </w:r>
            <w:r w:rsidR="00C62CE7">
              <w:rPr>
                <w:sz w:val="20"/>
                <w:szCs w:val="20"/>
              </w:rPr>
              <w:t xml:space="preserve"> </w:t>
            </w:r>
            <w:r w:rsidR="000B59FE" w:rsidRPr="00AE5EF0">
              <w:rPr>
                <w:sz w:val="20"/>
                <w:szCs w:val="20"/>
              </w:rPr>
              <w:t>D-dimer,</w:t>
            </w:r>
            <w:r w:rsidR="00C62CE7">
              <w:rPr>
                <w:sz w:val="20"/>
                <w:szCs w:val="20"/>
              </w:rPr>
              <w:t xml:space="preserve"> </w:t>
            </w:r>
            <w:r w:rsidR="00C90DC0" w:rsidRPr="00AE5EF0">
              <w:rPr>
                <w:sz w:val="20"/>
                <w:szCs w:val="20"/>
              </w:rPr>
              <w:t>fibrynogen);</w:t>
            </w:r>
          </w:p>
          <w:p w14:paraId="13197528" w14:textId="65C4294E" w:rsidR="00C60965" w:rsidRPr="00AE5EF0" w:rsidRDefault="00C90DC0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dodatkowo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sytuacji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wystąpienia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zespołu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uwalniania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cytokin</w:t>
            </w:r>
            <w:r w:rsidR="00C62CE7">
              <w:rPr>
                <w:sz w:val="20"/>
                <w:szCs w:val="20"/>
              </w:rPr>
              <w:t xml:space="preserve"> </w:t>
            </w:r>
            <w:r w:rsidR="002B1083" w:rsidRPr="00AE5EF0">
              <w:rPr>
                <w:sz w:val="20"/>
                <w:szCs w:val="20"/>
              </w:rPr>
              <w:t>(CRS)</w:t>
            </w:r>
            <w:r w:rsidRPr="00AE5EF0">
              <w:rPr>
                <w:sz w:val="20"/>
                <w:szCs w:val="20"/>
              </w:rPr>
              <w:t>: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CRP,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ferrytyna</w:t>
            </w:r>
            <w:r w:rsidR="00B5059B"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LDH</w:t>
            </w:r>
            <w:r w:rsidR="00B5059B" w:rsidRPr="00AE5EF0">
              <w:rPr>
                <w:sz w:val="20"/>
                <w:szCs w:val="20"/>
              </w:rPr>
              <w:t>.</w:t>
            </w:r>
          </w:p>
          <w:p w14:paraId="2D16D4FD" w14:textId="77777777" w:rsidR="00C60965" w:rsidRPr="00AE5EF0" w:rsidRDefault="00C60965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664B88BF" w14:textId="6BD37434" w:rsidR="00C60965" w:rsidRPr="00AE5EF0" w:rsidRDefault="00C60965" w:rsidP="00E0009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72C08523" w14:textId="0A1739E8" w:rsidR="00C60965" w:rsidRPr="00AE5EF0" w:rsidRDefault="00C60965" w:rsidP="00E00090">
            <w:pPr>
              <w:pStyle w:val="Akapitzlist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bezpieczeństwa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podaniu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CAR-T</w:t>
            </w:r>
          </w:p>
          <w:p w14:paraId="3846F8B7" w14:textId="6D656638" w:rsidR="003C3832" w:rsidRPr="00AE5EF0" w:rsidRDefault="003C3832" w:rsidP="00E00090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codzienne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monitorowanie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kątem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wystąpienia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podmiotowych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przedmiotowych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CRS;</w:t>
            </w:r>
          </w:p>
          <w:p w14:paraId="2B537340" w14:textId="14F9A4F1" w:rsidR="003C3832" w:rsidRPr="00AE5EF0" w:rsidRDefault="003C3832" w:rsidP="00E00090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wystąpienia</w:t>
            </w:r>
            <w:r w:rsidR="00C62CE7">
              <w:rPr>
                <w:sz w:val="20"/>
                <w:szCs w:val="20"/>
              </w:rPr>
              <w:t xml:space="preserve"> </w:t>
            </w:r>
            <w:r w:rsidR="002B1083" w:rsidRPr="00AE5EF0">
              <w:rPr>
                <w:sz w:val="20"/>
                <w:szCs w:val="20"/>
              </w:rPr>
              <w:t>CRS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należy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uzasadnionych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przypadkach)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badania: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CRP,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ferrytyna,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fibrynogen,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LDH,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PT,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aPTT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D-dimer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(przy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zaistnieniu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nimi);</w:t>
            </w:r>
          </w:p>
          <w:p w14:paraId="4CF74B22" w14:textId="1CC49E16" w:rsidR="003C3832" w:rsidRPr="00AE5EF0" w:rsidRDefault="003C3832" w:rsidP="00E00090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upływie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pierwszych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10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infuzji,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dalszym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monitorowaniu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kątem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CRS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decyduje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lekarz;</w:t>
            </w:r>
          </w:p>
          <w:p w14:paraId="330226A6" w14:textId="3F6FD354" w:rsidR="003C3832" w:rsidRPr="00AE5EF0" w:rsidRDefault="003C3832" w:rsidP="00E00090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obwodowej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biochemiczne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mocznik,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elektrolity)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-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razy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tygodniu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ciągu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pierwszych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tygodni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podania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aksykabtagenu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cyloleucel</w:t>
            </w:r>
            <w:r w:rsidR="002B1083" w:rsidRPr="00AE5EF0">
              <w:rPr>
                <w:sz w:val="20"/>
                <w:szCs w:val="20"/>
              </w:rPr>
              <w:t>u</w:t>
            </w:r>
            <w:proofErr w:type="spellEnd"/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albo</w:t>
            </w:r>
            <w:r w:rsidR="00C62CE7">
              <w:rPr>
                <w:sz w:val="20"/>
                <w:szCs w:val="20"/>
              </w:rPr>
              <w:t xml:space="preserve"> </w:t>
            </w:r>
            <w:proofErr w:type="spellStart"/>
            <w:r w:rsidRPr="00AE5EF0">
              <w:rPr>
                <w:sz w:val="20"/>
                <w:szCs w:val="20"/>
              </w:rPr>
              <w:t>tisagenlecleucelu</w:t>
            </w:r>
            <w:proofErr w:type="spellEnd"/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następnie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zależności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sytuacji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klinicznej.</w:t>
            </w:r>
          </w:p>
          <w:p w14:paraId="08505A1F" w14:textId="5580E36C" w:rsidR="003C3832" w:rsidRPr="00AE5EF0" w:rsidRDefault="003C383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A190B5" w14:textId="62F3D21C" w:rsidR="003C3832" w:rsidRPr="00AE5EF0" w:rsidRDefault="003C3832" w:rsidP="00E00090">
            <w:pPr>
              <w:pStyle w:val="Akapitzlist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skuteczności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2FDDC5AC" w14:textId="36E46E3F" w:rsidR="00E83F1B" w:rsidRPr="00AE5EF0" w:rsidRDefault="002779AA" w:rsidP="00E00090">
            <w:pPr>
              <w:pStyle w:val="Akapitzlist"/>
              <w:numPr>
                <w:ilvl w:val="3"/>
                <w:numId w:val="4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miesiące</w:t>
            </w:r>
            <w:r w:rsidR="00C62CE7">
              <w:rPr>
                <w:sz w:val="20"/>
                <w:szCs w:val="20"/>
              </w:rPr>
              <w:t xml:space="preserve"> </w:t>
            </w:r>
            <w:r w:rsidR="00074370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monitorowanie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zastosowaniem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PET-CT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</w:t>
            </w:r>
            <w:r w:rsidR="00C62CE7">
              <w:rPr>
                <w:sz w:val="20"/>
                <w:szCs w:val="20"/>
              </w:rPr>
              <w:t xml:space="preserve"> </w:t>
            </w:r>
            <w:r w:rsidR="00934E8E" w:rsidRPr="00AE5EF0">
              <w:rPr>
                <w:sz w:val="20"/>
                <w:szCs w:val="20"/>
              </w:rPr>
              <w:t>od</w:t>
            </w:r>
            <w:r w:rsidR="00C62CE7">
              <w:rPr>
                <w:sz w:val="20"/>
                <w:szCs w:val="20"/>
              </w:rPr>
              <w:t xml:space="preserve"> </w:t>
            </w:r>
            <w:r w:rsidR="00934E8E" w:rsidRPr="00AE5EF0">
              <w:rPr>
                <w:sz w:val="20"/>
                <w:szCs w:val="20"/>
              </w:rPr>
              <w:t>podania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934E8E" w:rsidRPr="00AE5EF0">
              <w:rPr>
                <w:sz w:val="20"/>
                <w:szCs w:val="20"/>
              </w:rPr>
              <w:t>CAR-T.</w:t>
            </w:r>
          </w:p>
        </w:tc>
      </w:tr>
      <w:tr w:rsidR="00E83F1B" w:rsidRPr="007E3BCE" w14:paraId="7BA9870A" w14:textId="77777777" w:rsidTr="00EB5DFC">
        <w:trPr>
          <w:trHeight w:val="20"/>
        </w:trPr>
        <w:tc>
          <w:tcPr>
            <w:tcW w:w="5665" w:type="dxa"/>
          </w:tcPr>
          <w:p w14:paraId="57BBAB52" w14:textId="77777777" w:rsidR="00E83F1B" w:rsidRPr="00AC7C23" w:rsidRDefault="00E83F1B" w:rsidP="00AC7C2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</w:tcPr>
          <w:p w14:paraId="55A84FD1" w14:textId="77777777" w:rsidR="00E83F1B" w:rsidRPr="00AC7C23" w:rsidRDefault="00E83F1B" w:rsidP="00AC7C2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16192D58" w14:textId="4DF2740D" w:rsidR="00003865" w:rsidRPr="00AC7C23" w:rsidRDefault="00E83F1B" w:rsidP="00E0009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C7C23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C7C23">
              <w:rPr>
                <w:b/>
                <w:bCs/>
                <w:sz w:val="20"/>
                <w:szCs w:val="20"/>
              </w:rPr>
              <w:t>programu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–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DOTYCZY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KAŻDEJ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CZĘŚCI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PROGRAMU</w:t>
            </w:r>
          </w:p>
          <w:p w14:paraId="52B7EB3A" w14:textId="77240794" w:rsidR="00030376" w:rsidRPr="00AC7C23" w:rsidRDefault="00E83F1B" w:rsidP="00E00090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gromadzenie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dokumentacji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medycznej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dotyczących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monitorowania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każdorazowe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przedstawianie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żądanie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kontrolerów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Narodowego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Funduszu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Zdrowia;</w:t>
            </w:r>
          </w:p>
          <w:p w14:paraId="1062CE95" w14:textId="0DA1C851" w:rsidR="00030376" w:rsidRPr="00AC7C23" w:rsidRDefault="00E83F1B" w:rsidP="00E00090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uzupełnianie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zawartych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elektronicznym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systemie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monitorowania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programów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lekowych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(SMPT)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pomocą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aplikacji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internetowej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udostępnionej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NFZ,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częstotliwością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zgodną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opisem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programu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zakończenie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leczenia;</w:t>
            </w:r>
          </w:p>
          <w:p w14:paraId="19B72994" w14:textId="651DF0D4" w:rsidR="00E83F1B" w:rsidRDefault="00E83F1B" w:rsidP="00E00090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przekazywanie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sprawozdawczo-rozliczeniowych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NFZ: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przekazuje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papierowej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lastRenderedPageBreak/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elektronicznej,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wymaganiami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opublikowanymi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="00E00090">
              <w:rPr>
                <w:sz w:val="20"/>
                <w:szCs w:val="20"/>
              </w:rPr>
              <w:t>NFZ</w:t>
            </w:r>
            <w:r w:rsidRPr="00AC7C23">
              <w:rPr>
                <w:sz w:val="20"/>
                <w:szCs w:val="20"/>
              </w:rPr>
              <w:t>.</w:t>
            </w:r>
          </w:p>
          <w:p w14:paraId="350AD566" w14:textId="1D7B2E97" w:rsidR="003C4635" w:rsidRPr="00AC7C23" w:rsidRDefault="003C4635" w:rsidP="003C4635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</w:p>
        </w:tc>
      </w:tr>
    </w:tbl>
    <w:p w14:paraId="69306A2E" w14:textId="77777777" w:rsidR="00221D34" w:rsidRPr="00221D34" w:rsidRDefault="00221D34" w:rsidP="00D86B37">
      <w:pPr>
        <w:autoSpaceDE w:val="0"/>
        <w:autoSpaceDN w:val="0"/>
        <w:adjustRightInd w:val="0"/>
        <w:jc w:val="both"/>
        <w:rPr>
          <w:rFonts w:ascii="Courier New" w:hAnsi="Courier New"/>
        </w:rPr>
      </w:pPr>
    </w:p>
    <w:sectPr w:rsidR="00221D34" w:rsidRPr="00221D34" w:rsidSect="001D700D">
      <w:pgSz w:w="16838" w:h="11906" w:orient="landscape" w:code="9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5C78" w14:textId="77777777" w:rsidR="002D765C" w:rsidRDefault="002D765C" w:rsidP="00146020">
      <w:r>
        <w:separator/>
      </w:r>
    </w:p>
  </w:endnote>
  <w:endnote w:type="continuationSeparator" w:id="0">
    <w:p w14:paraId="092BCB91" w14:textId="77777777" w:rsidR="002D765C" w:rsidRDefault="002D765C" w:rsidP="0014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F033" w14:textId="77777777" w:rsidR="002D765C" w:rsidRDefault="002D765C" w:rsidP="00146020">
      <w:r>
        <w:separator/>
      </w:r>
    </w:p>
  </w:footnote>
  <w:footnote w:type="continuationSeparator" w:id="0">
    <w:p w14:paraId="66B11AD4" w14:textId="77777777" w:rsidR="002D765C" w:rsidRDefault="002D765C" w:rsidP="0014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A20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4C76C0D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6505E35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8001FF9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09181DB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0B7A098C"/>
    <w:multiLevelType w:val="multilevel"/>
    <w:tmpl w:val="86AA92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0B894257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0EDD6479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12F319C8"/>
    <w:multiLevelType w:val="hybridMultilevel"/>
    <w:tmpl w:val="D16A7304"/>
    <w:lvl w:ilvl="0" w:tplc="59FC6F0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662458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23DEF"/>
    <w:multiLevelType w:val="multilevel"/>
    <w:tmpl w:val="C574A8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16D775AD"/>
    <w:multiLevelType w:val="hybridMultilevel"/>
    <w:tmpl w:val="9ECC79D4"/>
    <w:lvl w:ilvl="0" w:tplc="37063E74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06AF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2501E1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25847E1C"/>
    <w:multiLevelType w:val="hybridMultilevel"/>
    <w:tmpl w:val="D0724120"/>
    <w:lvl w:ilvl="0" w:tplc="37F880B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802"/>
    <w:multiLevelType w:val="multilevel"/>
    <w:tmpl w:val="0324EEE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9A2540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2C963603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2CE2233D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2E8735E7"/>
    <w:multiLevelType w:val="multilevel"/>
    <w:tmpl w:val="610C65AE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2EE37E97"/>
    <w:multiLevelType w:val="multilevel"/>
    <w:tmpl w:val="FF10D2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31B23E0D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35C44F63"/>
    <w:multiLevelType w:val="multilevel"/>
    <w:tmpl w:val="AAF2850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399127E8"/>
    <w:multiLevelType w:val="multilevel"/>
    <w:tmpl w:val="18328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3D31482A"/>
    <w:multiLevelType w:val="multilevel"/>
    <w:tmpl w:val="BF2438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458E115E"/>
    <w:multiLevelType w:val="multilevel"/>
    <w:tmpl w:val="2252F3DC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477A5D1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6" w15:restartNumberingAfterBreak="0">
    <w:nsid w:val="47C059A1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485B05F4"/>
    <w:multiLevelType w:val="multilevel"/>
    <w:tmpl w:val="9B4A04F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A1E2D97"/>
    <w:multiLevelType w:val="multilevel"/>
    <w:tmpl w:val="F574FDA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A9E40D8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0" w15:restartNumberingAfterBreak="0">
    <w:nsid w:val="4C604ACD"/>
    <w:multiLevelType w:val="multilevel"/>
    <w:tmpl w:val="5358B3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1" w15:restartNumberingAfterBreak="0">
    <w:nsid w:val="4F0C383C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2" w15:restartNumberingAfterBreak="0">
    <w:nsid w:val="519575A8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3" w15:restartNumberingAfterBreak="0">
    <w:nsid w:val="5AF00248"/>
    <w:multiLevelType w:val="multilevel"/>
    <w:tmpl w:val="3F0AEF7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4" w15:restartNumberingAfterBreak="0">
    <w:nsid w:val="5C71367B"/>
    <w:multiLevelType w:val="multilevel"/>
    <w:tmpl w:val="0C3CA3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5" w15:restartNumberingAfterBreak="0">
    <w:nsid w:val="6665002A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6" w15:restartNumberingAfterBreak="0">
    <w:nsid w:val="67353830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7" w15:restartNumberingAfterBreak="0">
    <w:nsid w:val="6D440DE3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8" w15:restartNumberingAfterBreak="0">
    <w:nsid w:val="6F7C49F8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9" w15:restartNumberingAfterBreak="0">
    <w:nsid w:val="7016564F"/>
    <w:multiLevelType w:val="multilevel"/>
    <w:tmpl w:val="B4386CE4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0" w15:restartNumberingAfterBreak="0">
    <w:nsid w:val="732B12C7"/>
    <w:multiLevelType w:val="multilevel"/>
    <w:tmpl w:val="F9B8C7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1" w15:restartNumberingAfterBreak="0">
    <w:nsid w:val="75727AE6"/>
    <w:multiLevelType w:val="multilevel"/>
    <w:tmpl w:val="E424C146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2" w15:restartNumberingAfterBreak="0">
    <w:nsid w:val="75F5159B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3" w15:restartNumberingAfterBreak="0">
    <w:nsid w:val="7BB10DEC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4" w15:restartNumberingAfterBreak="0">
    <w:nsid w:val="7E5E3B18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5" w15:restartNumberingAfterBreak="0">
    <w:nsid w:val="7ED57955"/>
    <w:multiLevelType w:val="multilevel"/>
    <w:tmpl w:val="4A4CAC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6" w15:restartNumberingAfterBreak="0">
    <w:nsid w:val="7FFE1639"/>
    <w:multiLevelType w:val="multilevel"/>
    <w:tmpl w:val="0C3CA3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54360344">
    <w:abstractNumId w:val="30"/>
  </w:num>
  <w:num w:numId="2" w16cid:durableId="578174366">
    <w:abstractNumId w:val="5"/>
  </w:num>
  <w:num w:numId="3" w16cid:durableId="1146050813">
    <w:abstractNumId w:val="0"/>
  </w:num>
  <w:num w:numId="4" w16cid:durableId="223151400">
    <w:abstractNumId w:val="25"/>
  </w:num>
  <w:num w:numId="5" w16cid:durableId="1989086343">
    <w:abstractNumId w:val="17"/>
  </w:num>
  <w:num w:numId="6" w16cid:durableId="775292726">
    <w:abstractNumId w:val="15"/>
  </w:num>
  <w:num w:numId="7" w16cid:durableId="1040324796">
    <w:abstractNumId w:val="21"/>
  </w:num>
  <w:num w:numId="8" w16cid:durableId="1461529816">
    <w:abstractNumId w:val="12"/>
  </w:num>
  <w:num w:numId="9" w16cid:durableId="1464276489">
    <w:abstractNumId w:val="18"/>
  </w:num>
  <w:num w:numId="10" w16cid:durableId="1669138757">
    <w:abstractNumId w:val="31"/>
  </w:num>
  <w:num w:numId="11" w16cid:durableId="974215236">
    <w:abstractNumId w:val="20"/>
  </w:num>
  <w:num w:numId="12" w16cid:durableId="1930037377">
    <w:abstractNumId w:val="45"/>
  </w:num>
  <w:num w:numId="13" w16cid:durableId="1214730691">
    <w:abstractNumId w:val="33"/>
  </w:num>
  <w:num w:numId="14" w16cid:durableId="207574602">
    <w:abstractNumId w:val="9"/>
  </w:num>
  <w:num w:numId="15" w16cid:durableId="290670134">
    <w:abstractNumId w:val="41"/>
  </w:num>
  <w:num w:numId="16" w16cid:durableId="252857099">
    <w:abstractNumId w:val="32"/>
  </w:num>
  <w:num w:numId="17" w16cid:durableId="1620450051">
    <w:abstractNumId w:val="28"/>
  </w:num>
  <w:num w:numId="18" w16cid:durableId="959843549">
    <w:abstractNumId w:val="29"/>
  </w:num>
  <w:num w:numId="19" w16cid:durableId="571894438">
    <w:abstractNumId w:val="2"/>
  </w:num>
  <w:num w:numId="20" w16cid:durableId="907038211">
    <w:abstractNumId w:val="24"/>
  </w:num>
  <w:num w:numId="21" w16cid:durableId="1813407724">
    <w:abstractNumId w:val="27"/>
  </w:num>
  <w:num w:numId="22" w16cid:durableId="1329403923">
    <w:abstractNumId w:val="46"/>
  </w:num>
  <w:num w:numId="23" w16cid:durableId="1396003018">
    <w:abstractNumId w:val="8"/>
  </w:num>
  <w:num w:numId="24" w16cid:durableId="1020399780">
    <w:abstractNumId w:val="34"/>
  </w:num>
  <w:num w:numId="25" w16cid:durableId="1387725032">
    <w:abstractNumId w:val="16"/>
  </w:num>
  <w:num w:numId="26" w16cid:durableId="953946153">
    <w:abstractNumId w:val="10"/>
  </w:num>
  <w:num w:numId="27" w16cid:durableId="218981780">
    <w:abstractNumId w:val="14"/>
  </w:num>
  <w:num w:numId="28" w16cid:durableId="1168061807">
    <w:abstractNumId w:val="13"/>
  </w:num>
  <w:num w:numId="29" w16cid:durableId="520243253">
    <w:abstractNumId w:val="39"/>
  </w:num>
  <w:num w:numId="30" w16cid:durableId="1040396952">
    <w:abstractNumId w:val="19"/>
  </w:num>
  <w:num w:numId="31" w16cid:durableId="795830581">
    <w:abstractNumId w:val="40"/>
  </w:num>
  <w:num w:numId="32" w16cid:durableId="1116407800">
    <w:abstractNumId w:val="42"/>
  </w:num>
  <w:num w:numId="33" w16cid:durableId="1641835980">
    <w:abstractNumId w:val="43"/>
  </w:num>
  <w:num w:numId="34" w16cid:durableId="293602009">
    <w:abstractNumId w:val="35"/>
  </w:num>
  <w:num w:numId="35" w16cid:durableId="1678728884">
    <w:abstractNumId w:val="36"/>
  </w:num>
  <w:num w:numId="36" w16cid:durableId="359819690">
    <w:abstractNumId w:val="22"/>
  </w:num>
  <w:num w:numId="37" w16cid:durableId="1301108564">
    <w:abstractNumId w:val="44"/>
  </w:num>
  <w:num w:numId="38" w16cid:durableId="1645701655">
    <w:abstractNumId w:val="4"/>
  </w:num>
  <w:num w:numId="39" w16cid:durableId="363988631">
    <w:abstractNumId w:val="11"/>
  </w:num>
  <w:num w:numId="40" w16cid:durableId="739793605">
    <w:abstractNumId w:val="26"/>
  </w:num>
  <w:num w:numId="41" w16cid:durableId="800030587">
    <w:abstractNumId w:val="7"/>
  </w:num>
  <w:num w:numId="42" w16cid:durableId="1710254531">
    <w:abstractNumId w:val="38"/>
  </w:num>
  <w:num w:numId="43" w16cid:durableId="1088189751">
    <w:abstractNumId w:val="3"/>
  </w:num>
  <w:num w:numId="44" w16cid:durableId="643395072">
    <w:abstractNumId w:val="23"/>
  </w:num>
  <w:num w:numId="45" w16cid:durableId="924918752">
    <w:abstractNumId w:val="6"/>
  </w:num>
  <w:num w:numId="46" w16cid:durableId="1662587050">
    <w:abstractNumId w:val="37"/>
  </w:num>
  <w:num w:numId="47" w16cid:durableId="235752831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43"/>
    <w:rsid w:val="000008A6"/>
    <w:rsid w:val="00001AF1"/>
    <w:rsid w:val="00003865"/>
    <w:rsid w:val="000038D2"/>
    <w:rsid w:val="00011D31"/>
    <w:rsid w:val="0001233A"/>
    <w:rsid w:val="00013022"/>
    <w:rsid w:val="00021178"/>
    <w:rsid w:val="000219CE"/>
    <w:rsid w:val="000221CA"/>
    <w:rsid w:val="00022FF1"/>
    <w:rsid w:val="00025502"/>
    <w:rsid w:val="00030376"/>
    <w:rsid w:val="00037337"/>
    <w:rsid w:val="00037F25"/>
    <w:rsid w:val="00054506"/>
    <w:rsid w:val="00055C9C"/>
    <w:rsid w:val="00061D11"/>
    <w:rsid w:val="000634DB"/>
    <w:rsid w:val="00067372"/>
    <w:rsid w:val="000733DB"/>
    <w:rsid w:val="00074370"/>
    <w:rsid w:val="00074E54"/>
    <w:rsid w:val="00076932"/>
    <w:rsid w:val="00084AF5"/>
    <w:rsid w:val="00087A0A"/>
    <w:rsid w:val="000A430D"/>
    <w:rsid w:val="000A4D83"/>
    <w:rsid w:val="000B0404"/>
    <w:rsid w:val="000B1B2F"/>
    <w:rsid w:val="000B59FE"/>
    <w:rsid w:val="000B7019"/>
    <w:rsid w:val="000C569D"/>
    <w:rsid w:val="000C5BCE"/>
    <w:rsid w:val="000D03E5"/>
    <w:rsid w:val="000D5B02"/>
    <w:rsid w:val="000D5E6F"/>
    <w:rsid w:val="000E4304"/>
    <w:rsid w:val="000F1683"/>
    <w:rsid w:val="000F18A1"/>
    <w:rsid w:val="000F4B79"/>
    <w:rsid w:val="000F6C82"/>
    <w:rsid w:val="00100229"/>
    <w:rsid w:val="00104BE3"/>
    <w:rsid w:val="00107B9A"/>
    <w:rsid w:val="00120B9F"/>
    <w:rsid w:val="001210F0"/>
    <w:rsid w:val="00141414"/>
    <w:rsid w:val="00144C47"/>
    <w:rsid w:val="00146020"/>
    <w:rsid w:val="00146C35"/>
    <w:rsid w:val="00153CEE"/>
    <w:rsid w:val="00175752"/>
    <w:rsid w:val="00176CDE"/>
    <w:rsid w:val="001825E2"/>
    <w:rsid w:val="00187D6D"/>
    <w:rsid w:val="00191E0E"/>
    <w:rsid w:val="0019557E"/>
    <w:rsid w:val="001A4D22"/>
    <w:rsid w:val="001A7808"/>
    <w:rsid w:val="001B012A"/>
    <w:rsid w:val="001B38F4"/>
    <w:rsid w:val="001B3EEC"/>
    <w:rsid w:val="001C78AD"/>
    <w:rsid w:val="001D55A0"/>
    <w:rsid w:val="001D700D"/>
    <w:rsid w:val="001E0B56"/>
    <w:rsid w:val="001E24F4"/>
    <w:rsid w:val="001F018B"/>
    <w:rsid w:val="001F24E2"/>
    <w:rsid w:val="001F515D"/>
    <w:rsid w:val="00204A99"/>
    <w:rsid w:val="002057F7"/>
    <w:rsid w:val="00206EB1"/>
    <w:rsid w:val="00207FB9"/>
    <w:rsid w:val="00213B76"/>
    <w:rsid w:val="00221D34"/>
    <w:rsid w:val="00223496"/>
    <w:rsid w:val="00237DE4"/>
    <w:rsid w:val="00241DC6"/>
    <w:rsid w:val="0024287E"/>
    <w:rsid w:val="00242BD7"/>
    <w:rsid w:val="00251697"/>
    <w:rsid w:val="0025603B"/>
    <w:rsid w:val="00256B69"/>
    <w:rsid w:val="00266B4D"/>
    <w:rsid w:val="0027170D"/>
    <w:rsid w:val="00271ECB"/>
    <w:rsid w:val="00273218"/>
    <w:rsid w:val="00276AA3"/>
    <w:rsid w:val="002779AA"/>
    <w:rsid w:val="00281489"/>
    <w:rsid w:val="00295881"/>
    <w:rsid w:val="002A5BCA"/>
    <w:rsid w:val="002B1083"/>
    <w:rsid w:val="002B4606"/>
    <w:rsid w:val="002D6857"/>
    <w:rsid w:val="002D765C"/>
    <w:rsid w:val="002E2BD8"/>
    <w:rsid w:val="002E64FA"/>
    <w:rsid w:val="002F0355"/>
    <w:rsid w:val="002F2F1C"/>
    <w:rsid w:val="002F38A4"/>
    <w:rsid w:val="00300977"/>
    <w:rsid w:val="00306001"/>
    <w:rsid w:val="003152B4"/>
    <w:rsid w:val="00315E32"/>
    <w:rsid w:val="00323F01"/>
    <w:rsid w:val="00324BB9"/>
    <w:rsid w:val="003271E9"/>
    <w:rsid w:val="00334BFA"/>
    <w:rsid w:val="003363A8"/>
    <w:rsid w:val="00343528"/>
    <w:rsid w:val="0034748D"/>
    <w:rsid w:val="003474F9"/>
    <w:rsid w:val="00351CD9"/>
    <w:rsid w:val="003628EC"/>
    <w:rsid w:val="00362F60"/>
    <w:rsid w:val="003716DC"/>
    <w:rsid w:val="0037436B"/>
    <w:rsid w:val="003777D8"/>
    <w:rsid w:val="00377ADC"/>
    <w:rsid w:val="003822F0"/>
    <w:rsid w:val="00386A7D"/>
    <w:rsid w:val="003A0A56"/>
    <w:rsid w:val="003C12F5"/>
    <w:rsid w:val="003C3832"/>
    <w:rsid w:val="003C4635"/>
    <w:rsid w:val="003D5503"/>
    <w:rsid w:val="003E5E87"/>
    <w:rsid w:val="003F2DE2"/>
    <w:rsid w:val="003F464B"/>
    <w:rsid w:val="003F4A58"/>
    <w:rsid w:val="00404D18"/>
    <w:rsid w:val="00407994"/>
    <w:rsid w:val="004111CC"/>
    <w:rsid w:val="0041155E"/>
    <w:rsid w:val="0042245F"/>
    <w:rsid w:val="004245D2"/>
    <w:rsid w:val="004300F6"/>
    <w:rsid w:val="004311BB"/>
    <w:rsid w:val="004528D6"/>
    <w:rsid w:val="00455C10"/>
    <w:rsid w:val="00456293"/>
    <w:rsid w:val="00457B75"/>
    <w:rsid w:val="0046136A"/>
    <w:rsid w:val="00461EF7"/>
    <w:rsid w:val="00467A93"/>
    <w:rsid w:val="00472439"/>
    <w:rsid w:val="004727C1"/>
    <w:rsid w:val="00472B65"/>
    <w:rsid w:val="00477B4C"/>
    <w:rsid w:val="00484513"/>
    <w:rsid w:val="00497A25"/>
    <w:rsid w:val="004A58E5"/>
    <w:rsid w:val="004B0713"/>
    <w:rsid w:val="004B47EF"/>
    <w:rsid w:val="004C21C0"/>
    <w:rsid w:val="004C2EC4"/>
    <w:rsid w:val="004D067E"/>
    <w:rsid w:val="004D219C"/>
    <w:rsid w:val="004D4744"/>
    <w:rsid w:val="004D6588"/>
    <w:rsid w:val="004D7016"/>
    <w:rsid w:val="004F67EB"/>
    <w:rsid w:val="00503AF7"/>
    <w:rsid w:val="00504679"/>
    <w:rsid w:val="00505277"/>
    <w:rsid w:val="00507469"/>
    <w:rsid w:val="00511692"/>
    <w:rsid w:val="00512EB7"/>
    <w:rsid w:val="00517D4E"/>
    <w:rsid w:val="00521743"/>
    <w:rsid w:val="00523C92"/>
    <w:rsid w:val="005339A3"/>
    <w:rsid w:val="005363D4"/>
    <w:rsid w:val="00537330"/>
    <w:rsid w:val="0054414A"/>
    <w:rsid w:val="00544298"/>
    <w:rsid w:val="00544E57"/>
    <w:rsid w:val="00544F36"/>
    <w:rsid w:val="00547315"/>
    <w:rsid w:val="00547A12"/>
    <w:rsid w:val="00551F82"/>
    <w:rsid w:val="00552F3D"/>
    <w:rsid w:val="00553E87"/>
    <w:rsid w:val="00561A5F"/>
    <w:rsid w:val="00570956"/>
    <w:rsid w:val="00571044"/>
    <w:rsid w:val="00584B9B"/>
    <w:rsid w:val="00593C9F"/>
    <w:rsid w:val="005950E3"/>
    <w:rsid w:val="00597CFD"/>
    <w:rsid w:val="005A2AA9"/>
    <w:rsid w:val="005A3741"/>
    <w:rsid w:val="005B1C83"/>
    <w:rsid w:val="005B1D54"/>
    <w:rsid w:val="005B4CCE"/>
    <w:rsid w:val="005B6689"/>
    <w:rsid w:val="005D6F5A"/>
    <w:rsid w:val="005E1940"/>
    <w:rsid w:val="005E273F"/>
    <w:rsid w:val="005E5666"/>
    <w:rsid w:val="005E75A6"/>
    <w:rsid w:val="005F05B8"/>
    <w:rsid w:val="005F06D2"/>
    <w:rsid w:val="005F3529"/>
    <w:rsid w:val="005F3F70"/>
    <w:rsid w:val="006039AE"/>
    <w:rsid w:val="006075F6"/>
    <w:rsid w:val="006125EF"/>
    <w:rsid w:val="006176C4"/>
    <w:rsid w:val="006213AE"/>
    <w:rsid w:val="00624D99"/>
    <w:rsid w:val="00630982"/>
    <w:rsid w:val="00637575"/>
    <w:rsid w:val="0063778D"/>
    <w:rsid w:val="0064785E"/>
    <w:rsid w:val="00661E47"/>
    <w:rsid w:val="006634BC"/>
    <w:rsid w:val="00664082"/>
    <w:rsid w:val="006643CA"/>
    <w:rsid w:val="00666CDB"/>
    <w:rsid w:val="0067197D"/>
    <w:rsid w:val="00674F91"/>
    <w:rsid w:val="00677292"/>
    <w:rsid w:val="0068463A"/>
    <w:rsid w:val="00695991"/>
    <w:rsid w:val="006974BF"/>
    <w:rsid w:val="006A028A"/>
    <w:rsid w:val="006B2994"/>
    <w:rsid w:val="006C2712"/>
    <w:rsid w:val="006C78E8"/>
    <w:rsid w:val="006D1CB5"/>
    <w:rsid w:val="006D250F"/>
    <w:rsid w:val="006D5478"/>
    <w:rsid w:val="006D6CAE"/>
    <w:rsid w:val="006D7CF6"/>
    <w:rsid w:val="006E1117"/>
    <w:rsid w:val="006E11C1"/>
    <w:rsid w:val="006E176B"/>
    <w:rsid w:val="006E226B"/>
    <w:rsid w:val="006E6740"/>
    <w:rsid w:val="006F42CA"/>
    <w:rsid w:val="006F42E7"/>
    <w:rsid w:val="006F4502"/>
    <w:rsid w:val="006F4DE0"/>
    <w:rsid w:val="007053FB"/>
    <w:rsid w:val="00706510"/>
    <w:rsid w:val="00706AC5"/>
    <w:rsid w:val="007166A3"/>
    <w:rsid w:val="00721DC4"/>
    <w:rsid w:val="00741CC3"/>
    <w:rsid w:val="00743C43"/>
    <w:rsid w:val="00747378"/>
    <w:rsid w:val="00747B57"/>
    <w:rsid w:val="00754F63"/>
    <w:rsid w:val="00755D68"/>
    <w:rsid w:val="007573A6"/>
    <w:rsid w:val="00757DE0"/>
    <w:rsid w:val="007653B5"/>
    <w:rsid w:val="00772D6B"/>
    <w:rsid w:val="00773896"/>
    <w:rsid w:val="0078029F"/>
    <w:rsid w:val="00791DD0"/>
    <w:rsid w:val="00795158"/>
    <w:rsid w:val="007A452A"/>
    <w:rsid w:val="007A617F"/>
    <w:rsid w:val="007B017E"/>
    <w:rsid w:val="007B34F4"/>
    <w:rsid w:val="007B48DC"/>
    <w:rsid w:val="007C1400"/>
    <w:rsid w:val="007C298F"/>
    <w:rsid w:val="007C46D3"/>
    <w:rsid w:val="007D188D"/>
    <w:rsid w:val="007D191B"/>
    <w:rsid w:val="007D7FF5"/>
    <w:rsid w:val="007E0BA9"/>
    <w:rsid w:val="007E3F93"/>
    <w:rsid w:val="007E443F"/>
    <w:rsid w:val="007E48B2"/>
    <w:rsid w:val="007E6AB3"/>
    <w:rsid w:val="007E6DE4"/>
    <w:rsid w:val="007E734B"/>
    <w:rsid w:val="007F0D73"/>
    <w:rsid w:val="007F2E54"/>
    <w:rsid w:val="007F3B64"/>
    <w:rsid w:val="007F5F31"/>
    <w:rsid w:val="00804F3F"/>
    <w:rsid w:val="008115E0"/>
    <w:rsid w:val="00813985"/>
    <w:rsid w:val="0081686E"/>
    <w:rsid w:val="00823D90"/>
    <w:rsid w:val="00823E1D"/>
    <w:rsid w:val="00836BA6"/>
    <w:rsid w:val="00837A28"/>
    <w:rsid w:val="00842954"/>
    <w:rsid w:val="008456E7"/>
    <w:rsid w:val="008640F0"/>
    <w:rsid w:val="00867073"/>
    <w:rsid w:val="00885302"/>
    <w:rsid w:val="00887A2A"/>
    <w:rsid w:val="00887E18"/>
    <w:rsid w:val="00897815"/>
    <w:rsid w:val="008B546F"/>
    <w:rsid w:val="008B5A52"/>
    <w:rsid w:val="008C199B"/>
    <w:rsid w:val="008C5F18"/>
    <w:rsid w:val="008D0C52"/>
    <w:rsid w:val="008D3D56"/>
    <w:rsid w:val="008E53D3"/>
    <w:rsid w:val="008F6C6C"/>
    <w:rsid w:val="00911F93"/>
    <w:rsid w:val="00912748"/>
    <w:rsid w:val="00915D3B"/>
    <w:rsid w:val="00921307"/>
    <w:rsid w:val="009324D8"/>
    <w:rsid w:val="00932909"/>
    <w:rsid w:val="00934E8E"/>
    <w:rsid w:val="00935C0D"/>
    <w:rsid w:val="00937CC5"/>
    <w:rsid w:val="0094143E"/>
    <w:rsid w:val="0095162F"/>
    <w:rsid w:val="009530A8"/>
    <w:rsid w:val="009556D7"/>
    <w:rsid w:val="00955D9E"/>
    <w:rsid w:val="0097669F"/>
    <w:rsid w:val="00983352"/>
    <w:rsid w:val="009869C1"/>
    <w:rsid w:val="009933E8"/>
    <w:rsid w:val="00994972"/>
    <w:rsid w:val="00995D1C"/>
    <w:rsid w:val="00997BEE"/>
    <w:rsid w:val="009B6D0E"/>
    <w:rsid w:val="009C23BF"/>
    <w:rsid w:val="009C7AF2"/>
    <w:rsid w:val="009D5327"/>
    <w:rsid w:val="009E085F"/>
    <w:rsid w:val="009E5402"/>
    <w:rsid w:val="009E56CF"/>
    <w:rsid w:val="009F3137"/>
    <w:rsid w:val="00A02EE5"/>
    <w:rsid w:val="00A054A0"/>
    <w:rsid w:val="00A1042F"/>
    <w:rsid w:val="00A11CC5"/>
    <w:rsid w:val="00A123AD"/>
    <w:rsid w:val="00A126B0"/>
    <w:rsid w:val="00A23F3F"/>
    <w:rsid w:val="00A27BEB"/>
    <w:rsid w:val="00A31CFB"/>
    <w:rsid w:val="00A32C23"/>
    <w:rsid w:val="00A35AFB"/>
    <w:rsid w:val="00A433CE"/>
    <w:rsid w:val="00A50A97"/>
    <w:rsid w:val="00A50AD1"/>
    <w:rsid w:val="00A53C48"/>
    <w:rsid w:val="00A61643"/>
    <w:rsid w:val="00A638DF"/>
    <w:rsid w:val="00A64977"/>
    <w:rsid w:val="00A655C0"/>
    <w:rsid w:val="00A667EF"/>
    <w:rsid w:val="00A761B5"/>
    <w:rsid w:val="00A77CF6"/>
    <w:rsid w:val="00A8749D"/>
    <w:rsid w:val="00A87E02"/>
    <w:rsid w:val="00A92CFA"/>
    <w:rsid w:val="00A97B8C"/>
    <w:rsid w:val="00AA0AA2"/>
    <w:rsid w:val="00AA2B70"/>
    <w:rsid w:val="00AA3D4B"/>
    <w:rsid w:val="00AC597A"/>
    <w:rsid w:val="00AC7C23"/>
    <w:rsid w:val="00AD047F"/>
    <w:rsid w:val="00AD0953"/>
    <w:rsid w:val="00AD2ABB"/>
    <w:rsid w:val="00AD37DB"/>
    <w:rsid w:val="00AD3ECB"/>
    <w:rsid w:val="00AD689F"/>
    <w:rsid w:val="00AE1C11"/>
    <w:rsid w:val="00AE39F6"/>
    <w:rsid w:val="00AE5EF0"/>
    <w:rsid w:val="00AF3019"/>
    <w:rsid w:val="00B0142A"/>
    <w:rsid w:val="00B11605"/>
    <w:rsid w:val="00B20EEA"/>
    <w:rsid w:val="00B21314"/>
    <w:rsid w:val="00B34B02"/>
    <w:rsid w:val="00B45D1D"/>
    <w:rsid w:val="00B46665"/>
    <w:rsid w:val="00B46F0F"/>
    <w:rsid w:val="00B47BB7"/>
    <w:rsid w:val="00B5059B"/>
    <w:rsid w:val="00B513AB"/>
    <w:rsid w:val="00B51F49"/>
    <w:rsid w:val="00B62A17"/>
    <w:rsid w:val="00B71888"/>
    <w:rsid w:val="00B7438E"/>
    <w:rsid w:val="00B81653"/>
    <w:rsid w:val="00B8449A"/>
    <w:rsid w:val="00B8673B"/>
    <w:rsid w:val="00BA067E"/>
    <w:rsid w:val="00BB32DA"/>
    <w:rsid w:val="00BB4A19"/>
    <w:rsid w:val="00BB4A71"/>
    <w:rsid w:val="00BB6CD8"/>
    <w:rsid w:val="00BC2387"/>
    <w:rsid w:val="00BC7CD7"/>
    <w:rsid w:val="00BD63A5"/>
    <w:rsid w:val="00BE081A"/>
    <w:rsid w:val="00BE0B72"/>
    <w:rsid w:val="00BE7666"/>
    <w:rsid w:val="00BF0462"/>
    <w:rsid w:val="00BF2D23"/>
    <w:rsid w:val="00BF4A51"/>
    <w:rsid w:val="00C03E9A"/>
    <w:rsid w:val="00C0698C"/>
    <w:rsid w:val="00C12BC0"/>
    <w:rsid w:val="00C141E2"/>
    <w:rsid w:val="00C15275"/>
    <w:rsid w:val="00C179A5"/>
    <w:rsid w:val="00C22B5C"/>
    <w:rsid w:val="00C25EB2"/>
    <w:rsid w:val="00C2602F"/>
    <w:rsid w:val="00C31441"/>
    <w:rsid w:val="00C3390F"/>
    <w:rsid w:val="00C401E0"/>
    <w:rsid w:val="00C41E39"/>
    <w:rsid w:val="00C45571"/>
    <w:rsid w:val="00C507A2"/>
    <w:rsid w:val="00C52E69"/>
    <w:rsid w:val="00C60965"/>
    <w:rsid w:val="00C60A46"/>
    <w:rsid w:val="00C62CE7"/>
    <w:rsid w:val="00C6379A"/>
    <w:rsid w:val="00C6387E"/>
    <w:rsid w:val="00C63C5C"/>
    <w:rsid w:val="00C641D8"/>
    <w:rsid w:val="00C651C5"/>
    <w:rsid w:val="00C701C2"/>
    <w:rsid w:val="00C72EDE"/>
    <w:rsid w:val="00C81726"/>
    <w:rsid w:val="00C82606"/>
    <w:rsid w:val="00C90DC0"/>
    <w:rsid w:val="00CA01F2"/>
    <w:rsid w:val="00CA4436"/>
    <w:rsid w:val="00CA491B"/>
    <w:rsid w:val="00CA74D6"/>
    <w:rsid w:val="00CB21EB"/>
    <w:rsid w:val="00CB2BB1"/>
    <w:rsid w:val="00CC73BC"/>
    <w:rsid w:val="00CC7B69"/>
    <w:rsid w:val="00CD041E"/>
    <w:rsid w:val="00CD4C1D"/>
    <w:rsid w:val="00CE09CE"/>
    <w:rsid w:val="00CE3386"/>
    <w:rsid w:val="00CF0E84"/>
    <w:rsid w:val="00CF3DED"/>
    <w:rsid w:val="00CF4389"/>
    <w:rsid w:val="00D01D2A"/>
    <w:rsid w:val="00D07E59"/>
    <w:rsid w:val="00D101EF"/>
    <w:rsid w:val="00D10500"/>
    <w:rsid w:val="00D1169C"/>
    <w:rsid w:val="00D13BF9"/>
    <w:rsid w:val="00D140F5"/>
    <w:rsid w:val="00D142C4"/>
    <w:rsid w:val="00D17660"/>
    <w:rsid w:val="00D20316"/>
    <w:rsid w:val="00D2146C"/>
    <w:rsid w:val="00D22260"/>
    <w:rsid w:val="00D24D72"/>
    <w:rsid w:val="00D26207"/>
    <w:rsid w:val="00D3289F"/>
    <w:rsid w:val="00D32FF8"/>
    <w:rsid w:val="00D3533B"/>
    <w:rsid w:val="00D43501"/>
    <w:rsid w:val="00D5696F"/>
    <w:rsid w:val="00D578D5"/>
    <w:rsid w:val="00D664A3"/>
    <w:rsid w:val="00D86B37"/>
    <w:rsid w:val="00D918A7"/>
    <w:rsid w:val="00D929CC"/>
    <w:rsid w:val="00DA22AD"/>
    <w:rsid w:val="00DA6460"/>
    <w:rsid w:val="00DA6630"/>
    <w:rsid w:val="00DB24A4"/>
    <w:rsid w:val="00DB6DA1"/>
    <w:rsid w:val="00DC0932"/>
    <w:rsid w:val="00DC158B"/>
    <w:rsid w:val="00DC48A1"/>
    <w:rsid w:val="00DC6E9A"/>
    <w:rsid w:val="00DD4116"/>
    <w:rsid w:val="00DD688D"/>
    <w:rsid w:val="00DD6A2E"/>
    <w:rsid w:val="00DD78A8"/>
    <w:rsid w:val="00DE3AE1"/>
    <w:rsid w:val="00DE43DE"/>
    <w:rsid w:val="00DE61D5"/>
    <w:rsid w:val="00DE7030"/>
    <w:rsid w:val="00DF267D"/>
    <w:rsid w:val="00E00090"/>
    <w:rsid w:val="00E02C9C"/>
    <w:rsid w:val="00E03A70"/>
    <w:rsid w:val="00E05391"/>
    <w:rsid w:val="00E21537"/>
    <w:rsid w:val="00E3022C"/>
    <w:rsid w:val="00E306AA"/>
    <w:rsid w:val="00E31236"/>
    <w:rsid w:val="00E351CE"/>
    <w:rsid w:val="00E449D3"/>
    <w:rsid w:val="00E65155"/>
    <w:rsid w:val="00E65422"/>
    <w:rsid w:val="00E65EA8"/>
    <w:rsid w:val="00E83F1B"/>
    <w:rsid w:val="00E844D1"/>
    <w:rsid w:val="00E8525B"/>
    <w:rsid w:val="00E85B63"/>
    <w:rsid w:val="00E96FE6"/>
    <w:rsid w:val="00EA086B"/>
    <w:rsid w:val="00EA2E80"/>
    <w:rsid w:val="00EA7EA6"/>
    <w:rsid w:val="00EB0501"/>
    <w:rsid w:val="00EB424E"/>
    <w:rsid w:val="00EB5DFC"/>
    <w:rsid w:val="00EB65AF"/>
    <w:rsid w:val="00ED44C2"/>
    <w:rsid w:val="00EE2717"/>
    <w:rsid w:val="00EF1D90"/>
    <w:rsid w:val="00EF49F0"/>
    <w:rsid w:val="00F02EC2"/>
    <w:rsid w:val="00F06412"/>
    <w:rsid w:val="00F13D2C"/>
    <w:rsid w:val="00F21C02"/>
    <w:rsid w:val="00F328D6"/>
    <w:rsid w:val="00F35DF4"/>
    <w:rsid w:val="00F417EE"/>
    <w:rsid w:val="00F45B49"/>
    <w:rsid w:val="00F6134E"/>
    <w:rsid w:val="00F64486"/>
    <w:rsid w:val="00F659EC"/>
    <w:rsid w:val="00F6657D"/>
    <w:rsid w:val="00F66628"/>
    <w:rsid w:val="00F67621"/>
    <w:rsid w:val="00F70A24"/>
    <w:rsid w:val="00F721AC"/>
    <w:rsid w:val="00F73755"/>
    <w:rsid w:val="00F81609"/>
    <w:rsid w:val="00F825F1"/>
    <w:rsid w:val="00F928FE"/>
    <w:rsid w:val="00FA0019"/>
    <w:rsid w:val="00FC0572"/>
    <w:rsid w:val="00FC4EAB"/>
    <w:rsid w:val="00FC5080"/>
    <w:rsid w:val="00FC5FF8"/>
    <w:rsid w:val="00FD7DFE"/>
    <w:rsid w:val="00FE0FB6"/>
    <w:rsid w:val="00FE2193"/>
    <w:rsid w:val="00FE4A38"/>
    <w:rsid w:val="00FF074C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C3AD"/>
  <w15:docId w15:val="{FAB33EBB-2578-471E-88F0-E58F3A87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4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116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46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60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602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6020"/>
    <w:rPr>
      <w:sz w:val="24"/>
      <w:szCs w:val="24"/>
    </w:rPr>
  </w:style>
  <w:style w:type="paragraph" w:styleId="Akapitzlist">
    <w:name w:val="List Paragraph"/>
    <w:aliases w:val="Styl moj,Akapit z listą11,podpunkt ankietyy,BulletList 1,Bulletlist1,Colorful List - Accent 11,Bullets Points,Bullet1,Section 5,Bullet List,Bullet 1,Lijstalinenomala,Table Legend,aotm_załączniki,List Paragraph1,BulletPoints,5 - W tabeli"/>
    <w:basedOn w:val="Normalny"/>
    <w:link w:val="AkapitzlistZnak"/>
    <w:uiPriority w:val="34"/>
    <w:qFormat/>
    <w:rsid w:val="004C2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3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3C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3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3CE"/>
    <w:rPr>
      <w:b/>
      <w:bCs/>
    </w:rPr>
  </w:style>
  <w:style w:type="paragraph" w:styleId="Poprawka">
    <w:name w:val="Revision"/>
    <w:hidden/>
    <w:uiPriority w:val="99"/>
    <w:semiHidden/>
    <w:rsid w:val="001F018B"/>
    <w:rPr>
      <w:sz w:val="24"/>
      <w:szCs w:val="24"/>
    </w:rPr>
  </w:style>
  <w:style w:type="character" w:customStyle="1" w:styleId="AkapitzlistZnak">
    <w:name w:val="Akapit z listą Znak"/>
    <w:aliases w:val="Styl moj Znak,Akapit z listą11 Znak,podpunkt ankietyy Znak,BulletList 1 Znak,Bulletlist1 Znak,Colorful List - Accent 11 Znak,Bullets Points Znak,Bullet1 Znak,Section 5 Znak,Bullet List Znak,Bullet 1 Znak,Lijstalinenomala Znak"/>
    <w:link w:val="Akapitzlist"/>
    <w:uiPriority w:val="72"/>
    <w:qFormat/>
    <w:locked/>
    <w:rsid w:val="00003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BCC9-B150-4247-85DA-6CF3F81A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3524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Królak-Buzakowska Joanna</dc:creator>
  <cp:lastModifiedBy>Ewa Lech-Marańda</cp:lastModifiedBy>
  <cp:revision>6</cp:revision>
  <cp:lastPrinted>2017-07-25T07:04:00Z</cp:lastPrinted>
  <dcterms:created xsi:type="dcterms:W3CDTF">2022-12-31T15:53:00Z</dcterms:created>
  <dcterms:modified xsi:type="dcterms:W3CDTF">2022-12-31T20:24:00Z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cf5f57d9a80265e9a0ee6cc5f5c79dbdf1c9b26f684d74cbe420faf1bfb5a691</vt:lpwstr>
  </property>
</Properties>
</file>